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CloudFormation: Pseudo Parameters</w:t>
      </w:r>
    </w:p>
    <w:p>
      <w:r>
        <w:t>In AWS CloudFormation, pseudo parameters are built-in parameters that you can use without declaring them in your template. They provide useful information about the current stack, region, account, etc. These are especially helpful when writing reusable templates.</w:t>
      </w:r>
    </w:p>
    <w:p>
      <w:pPr>
        <w:pStyle w:val="Heading2"/>
      </w:pPr>
      <w:r>
        <w:t>🧩 Syntax</w:t>
      </w:r>
    </w:p>
    <w:p>
      <w:r>
        <w:t>YAML Syntax:</w:t>
        <w:br/>
        <w:t>!Ref "AWS::Region"</w:t>
        <w:br/>
        <w:br/>
        <w:t>JSON Syntax:</w:t>
        <w:br/>
        <w:t>{ "Ref": "AWS::Region" }</w:t>
      </w:r>
    </w:p>
    <w:p>
      <w:pPr>
        <w:pStyle w:val="Heading2"/>
      </w:pPr>
      <w:r>
        <w:t>🔧 Common Pseudo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Pseudo Parameter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AWS::AccountId</w:t>
            </w:r>
          </w:p>
        </w:tc>
        <w:tc>
          <w:tcPr>
            <w:tcW w:type="dxa" w:w="4320"/>
          </w:tcPr>
          <w:p>
            <w:r>
              <w:t>The AWS account ID in which the stack is created</w:t>
            </w:r>
          </w:p>
        </w:tc>
      </w:tr>
      <w:tr>
        <w:tc>
          <w:tcPr>
            <w:tcW w:type="dxa" w:w="4320"/>
          </w:tcPr>
          <w:p>
            <w:r>
              <w:t>AWS::Region</w:t>
            </w:r>
          </w:p>
        </w:tc>
        <w:tc>
          <w:tcPr>
            <w:tcW w:type="dxa" w:w="4320"/>
          </w:tcPr>
          <w:p>
            <w:r>
              <w:t>The region where the stack is deployed</w:t>
            </w:r>
          </w:p>
        </w:tc>
      </w:tr>
      <w:tr>
        <w:tc>
          <w:tcPr>
            <w:tcW w:type="dxa" w:w="4320"/>
          </w:tcPr>
          <w:p>
            <w:r>
              <w:t>AWS::StackName</w:t>
            </w:r>
          </w:p>
        </w:tc>
        <w:tc>
          <w:tcPr>
            <w:tcW w:type="dxa" w:w="4320"/>
          </w:tcPr>
          <w:p>
            <w:r>
              <w:t>The name of the stack</w:t>
            </w:r>
          </w:p>
        </w:tc>
      </w:tr>
      <w:tr>
        <w:tc>
          <w:tcPr>
            <w:tcW w:type="dxa" w:w="4320"/>
          </w:tcPr>
          <w:p>
            <w:r>
              <w:t>AWS::StackId</w:t>
            </w:r>
          </w:p>
        </w:tc>
        <w:tc>
          <w:tcPr>
            <w:tcW w:type="dxa" w:w="4320"/>
          </w:tcPr>
          <w:p>
            <w:r>
              <w:t>The unique ID of the stack</w:t>
            </w:r>
          </w:p>
        </w:tc>
      </w:tr>
      <w:tr>
        <w:tc>
          <w:tcPr>
            <w:tcW w:type="dxa" w:w="4320"/>
          </w:tcPr>
          <w:p>
            <w:r>
              <w:t>AWS::Partition</w:t>
            </w:r>
          </w:p>
        </w:tc>
        <w:tc>
          <w:tcPr>
            <w:tcW w:type="dxa" w:w="4320"/>
          </w:tcPr>
          <w:p>
            <w:r>
              <w:t>The partition (e.g., aws, aws-cn)</w:t>
            </w:r>
          </w:p>
        </w:tc>
      </w:tr>
      <w:tr>
        <w:tc>
          <w:tcPr>
            <w:tcW w:type="dxa" w:w="4320"/>
          </w:tcPr>
          <w:p>
            <w:r>
              <w:t>AWS::URLSuffix</w:t>
            </w:r>
          </w:p>
        </w:tc>
        <w:tc>
          <w:tcPr>
            <w:tcW w:type="dxa" w:w="4320"/>
          </w:tcPr>
          <w:p>
            <w:r>
              <w:t>The suffix for AWS service URLs (usually amazonaws.com)</w:t>
            </w:r>
          </w:p>
        </w:tc>
      </w:tr>
      <w:tr>
        <w:tc>
          <w:tcPr>
            <w:tcW w:type="dxa" w:w="4320"/>
          </w:tcPr>
          <w:p>
            <w:r>
              <w:t>AWS::NoValue</w:t>
            </w:r>
          </w:p>
        </w:tc>
        <w:tc>
          <w:tcPr>
            <w:tcW w:type="dxa" w:w="4320"/>
          </w:tcPr>
          <w:p>
            <w:r>
              <w:t>Removes the property it's used in</w:t>
            </w:r>
          </w:p>
        </w:tc>
      </w:tr>
    </w:tbl>
    <w:p>
      <w:pPr>
        <w:pStyle w:val="Heading2"/>
      </w:pPr>
      <w:r>
        <w:t>📄 Example in a CloudFormation Template</w:t>
      </w:r>
    </w:p>
    <w:p>
      <w:r>
        <w:t>AWSTemplateFormatVersion: '2010-09-09'</w:t>
        <w:br/>
        <w:t>Description: Example using Pseudo Parameters</w:t>
        <w:br/>
        <w:br/>
        <w:t>Resources:</w:t>
        <w:br/>
        <w:t xml:space="preserve">  MyBucket:</w:t>
        <w:br/>
        <w:t xml:space="preserve">    Type: AWS::S3::Bucket</w:t>
        <w:br/>
        <w:t xml:space="preserve">    Properties:</w:t>
        <w:br/>
        <w:t xml:space="preserve">      BucketName: !Sub "my-bucket-${AWS::AccountId}-${AWS::Region}"</w:t>
        <w:br/>
      </w:r>
    </w:p>
    <w:p>
      <w:pPr>
        <w:pStyle w:val="Heading2"/>
      </w:pPr>
      <w:r>
        <w:t>✅ Explanation</w:t>
      </w:r>
    </w:p>
    <w:p>
      <w:r>
        <w:t>- !Sub is used for string substitution.</w:t>
        <w:br/>
        <w:t>- ${AWS::AccountId} and ${AWS::Region} are pseudo parameters.</w:t>
        <w:br/>
        <w:t>- Resulting bucket name will be something like: my-bucket-123456789012-us-east-1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