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 for SN Computer Science</w:t>
      </w:r>
    </w:p>
    <w:p>
      <w:r>
        <w:t>[Submission date]</w:t>
      </w:r>
    </w:p>
    <w:p>
      <w:r>
        <w:t>Dear Editors,</w:t>
      </w:r>
    </w:p>
    <w:p>
      <w:r>
        <w:t>Please consider our research article, “Validation to test transfer of equal opportunity constraints in profit sensitive telecom churn prediction,” for publication in SN Computer Science.</w:t>
      </w:r>
    </w:p>
    <w:p>
      <w:r>
        <w:t>The study evaluates whether a profit-maximizing senior-group recall constraint selected on validation data transfers to held-out data in the public IBM Telco Customer Churn benchmark. Fitting, calibration, policy selection and testing use separate partitions. Across ten recorded repetitions, all constrained policies met the validation tolerance, while seven exceeded it on test data.</w:t>
      </w:r>
    </w:p>
    <w:p>
      <w:r>
        <w:t>The contribution is a reproducible empirical evaluation of constraint transfer and economic sensitivity. It does not claim a new algorithm, observed campaign savings, causal retention uplift, or external validation. We explicitly acknowledge related profit-and-fairness research and the retrospective nature of the ten-split extension. The accompanying materials contain code, measured results and provenance information.</w:t>
      </w:r>
    </w:p>
    <w:p>
      <w:r>
        <w:t>The manuscript addresses applied machine-learning evaluation and responsible decision support. We request the subscription publication route, subject to applicable author and funder requirements.</w:t>
      </w:r>
    </w:p>
    <w:p>
      <w:r>
        <w:t>[Before submission, insert verified statements about prior publication and concurrent review, approval by all authors, and any related manuscripts or preprints. These facts have not yet been supplied.]</w:t>
      </w:r>
    </w:p>
    <w:p>
      <w:r>
        <w:t>[Complete funding, competing interests, author contributions, ethics requirements and corresponding-author details in the manuscript. Review and finalize the AI-assistance disclosure.]</w:t>
      </w:r>
    </w:p>
    <w:p>
      <w:r>
        <w:t>Sincerely,</w:t>
      </w:r>
    </w:p>
    <w:p>
      <w:r>
        <w:t>[Corresponding author full name]</w:t>
      </w:r>
    </w:p>
    <w:p>
      <w:r>
        <w:t>[Affiliation]</w:t>
      </w:r>
    </w:p>
    <w:p>
      <w:r>
        <w:t>[Email]</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9" w:lineRule="auto"/>
      <w:outlineLvl w:val="0"/>
    </w:pPr>
    <w:rPr>
      <w:rFonts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240" w:line="259" w:lineRule="auto"/>
      <w:contextualSpacing/>
    </w:pPr>
    <w:rPr>
      <w:rFonts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20"/>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