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HTP Orchestration — Concept Notes</w:t>
      </w:r>
    </w:p>
    <w:p>
      <w:r>
        <w:t>Space: ADAS Platform | Exported from Confluence</w:t>
      </w:r>
    </w:p>
    <w:p>
      <w:pPr>
        <w:pStyle w:val="Heading2"/>
      </w:pPr>
      <w:r>
        <w:t>Lifecycle</w:t>
      </w:r>
    </w:p>
    <w:p>
      <w:r>
        <w:t>DLC models are loaded at FunctionGroup activation and supervised per frame.</w:t>
      </w:r>
    </w:p>
    <w:p>
      <w:pPr>
        <w:pStyle w:val="ListBullet"/>
      </w:pPr>
      <w:r>
        <w:t>Deadline budget is 33 ms per frame</w:t>
      </w:r>
    </w:p>
    <w:p>
      <w:pPr>
        <w:pStyle w:val="ListBullet"/>
      </w:pPr>
      <w:r>
        <w:t>Violations escalate to the degradation manager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DEGRADED</w:t>
            </w:r>
          </w:p>
        </w:tc>
        <w:tc>
          <w:tcPr>
            <w:tcW w:type="dxa" w:w="4320"/>
          </w:tcPr>
          <w:p>
            <w:r>
              <w:t>Reduced model set 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