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8" w:before="157" w:after="157"/>
        <w:jc w:val="left"/>
        <w:rPr/>
      </w:pPr>
      <w:bookmarkStart w:id="0" w:name="dynamic_pdb_selection_for_the_que_7c0658"/>
      <w:r>
        <w:rPr>
          <w:rFonts w:eastAsia="source serif 4" w:cs="source serif 4" w:ascii="source serif 4" w:hAnsi="source serif 4"/>
          <w:b/>
          <w:color w:val="000000"/>
          <w:sz w:val="39"/>
        </w:rPr>
        <w:t>Dynamic PDB Selection for the Query Block</w:t>
      </w:r>
      <w:bookmarkEnd w:id="0"/>
    </w:p>
    <w:p>
      <w:pPr>
        <w:pStyle w:val="Normal"/>
        <w:spacing w:lineRule="auto" w:line="360" w:before="315" w:after="105"/>
        <w:ind w:left="-30"/>
        <w:jc w:val="left"/>
        <w:rPr/>
      </w:pPr>
      <w:bookmarkStart w:id="1" w:name="purpose"/>
      <w:r>
        <w:rPr>
          <w:rFonts w:eastAsia="source serif 4" w:cs="source serif 4" w:ascii="source serif 4" w:hAnsi="source serif 4"/>
          <w:b/>
          <w:color w:val="000000"/>
          <w:sz w:val="24"/>
        </w:rPr>
        <w:t>Purpose</w:t>
      </w:r>
      <w:bookmarkEnd w:id="1"/>
    </w:p>
    <w:p>
      <w:pPr>
        <w:pStyle w:val="Normal"/>
        <w:spacing w:lineRule="auto" w:line="360" w:before="0" w:after="210"/>
        <w:rPr/>
      </w:pPr>
      <w:r>
        <w:rPr>
          <w:rFonts w:eastAsia="source serif 4" w:cs="source serif 4" w:ascii="source serif 4" w:hAnsi="source serif 4"/>
          <w:color w:val="000000"/>
        </w:rPr>
        <w:t>Our current BACE1 inhibitor-design platform uses fixed structural templates:</w:t>
      </w:r>
    </w:p>
    <w:p>
      <w:pPr>
        <w:pStyle w:val="Normal"/>
        <w:numPr>
          <w:ilvl w:val="0"/>
          <w:numId w:val="1"/>
        </w:numPr>
        <w:spacing w:lineRule="auto" w:line="360" w:before="105" w:after="105"/>
        <w:rPr/>
      </w:pPr>
      <w:r>
        <w:rPr>
          <w:rStyle w:val="VerbatimChar"/>
          <w:rFonts w:eastAsia="menlo" w:cs="menlo" w:ascii="menlo" w:hAnsi="menlo"/>
          <w:color w:val="000000"/>
          <w:sz w:val="18"/>
          <w:shd w:fill="F8F8FA" w:val="clear"/>
        </w:rPr>
        <w:t>7MYI</w:t>
      </w:r>
      <w:r>
        <w:rPr>
          <w:rFonts w:eastAsia="source serif 4" w:cs="source serif 4" w:ascii="source serif 4" w:hAnsi="source serif 4"/>
          <w:color w:val="000000"/>
          <w:sz w:val="21"/>
        </w:rPr>
        <w:t xml:space="preserve"> for small-molecule inhibitor design.</w:t>
      </w:r>
    </w:p>
    <w:p>
      <w:pPr>
        <w:pStyle w:val="Normal"/>
        <w:numPr>
          <w:ilvl w:val="0"/>
          <w:numId w:val="1"/>
        </w:numPr>
        <w:spacing w:lineRule="auto" w:line="360" w:before="105" w:after="105"/>
        <w:rPr/>
      </w:pPr>
      <w:r>
        <w:rPr>
          <w:rStyle w:val="VerbatimChar"/>
          <w:rFonts w:eastAsia="menlo" w:cs="menlo" w:ascii="menlo" w:hAnsi="menlo"/>
          <w:color w:val="000000"/>
          <w:sz w:val="18"/>
          <w:shd w:fill="F8F8FA" w:val="clear"/>
        </w:rPr>
        <w:t>5MCQ</w:t>
      </w:r>
      <w:r>
        <w:rPr>
          <w:rFonts w:eastAsia="source serif 4" w:cs="source serif 4" w:ascii="source serif 4" w:hAnsi="source serif 4"/>
          <w:color w:val="000000"/>
          <w:sz w:val="21"/>
        </w:rPr>
        <w:t xml:space="preserve"> for peptide design.</w:t>
      </w:r>
    </w:p>
    <w:p>
      <w:pPr>
        <w:pStyle w:val="Normal"/>
        <w:spacing w:lineRule="auto" w:line="360" w:before="0" w:after="210"/>
        <w:rPr/>
      </w:pPr>
      <w:r>
        <w:rPr>
          <w:rFonts w:eastAsia="source serif 4" w:cs="source serif 4" w:ascii="source serif 4" w:hAnsi="source serif 4"/>
          <w:color w:val="000000"/>
        </w:rPr>
        <w:t>These structures are valuable validated references, but a single PDB structure cannot represent every possible compound, scaffold, binding mode, or peptide conformation. The same target may have many experimentally determined structures containing ligands with different shapes, interaction patterns, orientations, and pocket conformations.</w:t>
      </w:r>
    </w:p>
    <w:p>
      <w:pPr>
        <w:pStyle w:val="Normal"/>
        <w:spacing w:lineRule="auto" w:line="360" w:before="0" w:after="210"/>
        <w:rPr/>
      </w:pPr>
      <w:r>
        <w:rPr>
          <w:rFonts w:eastAsia="source serif 4" w:cs="source serif 4" w:ascii="source serif 4" w:hAnsi="source serif 4"/>
          <w:color w:val="000000"/>
        </w:rPr>
        <w:t>The proposed enhancement will allow the Query Block to select the most appropriate target-bound PDB structure dynamically based on the user’s:</w:t>
      </w:r>
    </w:p>
    <w:p>
      <w:pPr>
        <w:pStyle w:val="Normal"/>
        <w:numPr>
          <w:ilvl w:val="0"/>
          <w:numId w:val="2"/>
        </w:numPr>
        <w:spacing w:lineRule="auto" w:line="360" w:before="105" w:after="105"/>
        <w:rPr/>
      </w:pPr>
      <w:r>
        <w:rPr>
          <w:rFonts w:eastAsia="source serif 4" w:cs="source serif 4" w:ascii="source serif 4" w:hAnsi="source serif 4"/>
          <w:color w:val="000000"/>
          <w:sz w:val="21"/>
        </w:rPr>
        <w:t>Compound SMILES.</w:t>
      </w:r>
    </w:p>
    <w:p>
      <w:pPr>
        <w:pStyle w:val="Normal"/>
        <w:numPr>
          <w:ilvl w:val="0"/>
          <w:numId w:val="2"/>
        </w:numPr>
        <w:spacing w:lineRule="auto" w:line="360" w:before="105" w:after="105"/>
        <w:rPr/>
      </w:pPr>
      <w:r>
        <w:rPr>
          <w:rFonts w:eastAsia="source serif 4" w:cs="source serif 4" w:ascii="source serif 4" w:hAnsi="source serif 4"/>
          <w:color w:val="000000"/>
          <w:sz w:val="21"/>
        </w:rPr>
        <w:t>Compound or drug name.</w:t>
      </w:r>
    </w:p>
    <w:p>
      <w:pPr>
        <w:pStyle w:val="Normal"/>
        <w:numPr>
          <w:ilvl w:val="0"/>
          <w:numId w:val="2"/>
        </w:numPr>
        <w:spacing w:lineRule="auto" w:line="360" w:before="105" w:after="105"/>
        <w:rPr/>
      </w:pPr>
      <w:r>
        <w:rPr>
          <w:rFonts w:eastAsia="source serif 4" w:cs="source serif 4" w:ascii="source serif 4" w:hAnsi="source serif 4"/>
          <w:color w:val="000000"/>
          <w:sz w:val="21"/>
        </w:rPr>
        <w:t>Target gene or protein.</w:t>
      </w:r>
    </w:p>
    <w:p>
      <w:pPr>
        <w:pStyle w:val="Normal"/>
        <w:numPr>
          <w:ilvl w:val="0"/>
          <w:numId w:val="2"/>
        </w:numPr>
        <w:spacing w:lineRule="auto" w:line="360" w:before="105" w:after="105"/>
        <w:rPr/>
      </w:pPr>
      <w:r>
        <w:rPr>
          <w:rFonts w:eastAsia="source serif 4" w:cs="source serif 4" w:ascii="source serif 4" w:hAnsi="source serif 4"/>
          <w:color w:val="000000"/>
          <w:sz w:val="21"/>
        </w:rPr>
        <w:t>UniProt accession.</w:t>
      </w:r>
    </w:p>
    <w:p>
      <w:pPr>
        <w:pStyle w:val="Normal"/>
        <w:numPr>
          <w:ilvl w:val="0"/>
          <w:numId w:val="2"/>
        </w:numPr>
        <w:spacing w:lineRule="auto" w:line="360" w:before="105" w:after="105"/>
        <w:rPr/>
      </w:pPr>
      <w:r>
        <w:rPr>
          <w:rFonts w:eastAsia="source serif 4" w:cs="source serif 4" w:ascii="source serif 4" w:hAnsi="source serif 4"/>
          <w:color w:val="000000"/>
          <w:sz w:val="21"/>
        </w:rPr>
        <w:t>Design type.</w:t>
      </w:r>
    </w:p>
    <w:p>
      <w:pPr>
        <w:pStyle w:val="Normal"/>
        <w:numPr>
          <w:ilvl w:val="0"/>
          <w:numId w:val="2"/>
        </w:numPr>
        <w:spacing w:lineRule="auto" w:line="360" w:before="105" w:after="105"/>
        <w:rPr/>
      </w:pPr>
      <w:r>
        <w:rPr>
          <w:rFonts w:eastAsia="source serif 4" w:cs="source serif 4" w:ascii="source serif 4" w:hAnsi="source serif 4"/>
          <w:color w:val="000000"/>
          <w:sz w:val="21"/>
        </w:rPr>
        <w:t>Similarity to experimentally observed co-crystal ligands.</w:t>
      </w:r>
    </w:p>
    <w:p>
      <w:pPr>
        <w:pStyle w:val="Normal"/>
        <w:spacing w:lineRule="auto" w:line="360" w:before="0" w:after="210"/>
        <w:rPr/>
      </w:pPr>
      <w:r>
        <w:rPr>
          <w:rFonts w:eastAsia="source serif 4" w:cs="source serif 4" w:ascii="source serif 4" w:hAnsi="source serif 4"/>
          <w:color w:val="000000"/>
        </w:rPr>
        <w:t>The system will not select a PDB only because it is the newest or has the highest resolution. It will combine chemical similarity, binding-mode compatibility, target mapping, structure quality, and suitability for docking and molecular dynamics.</w:t>
      </w:r>
    </w:p>
    <w:p>
      <w:pPr>
        <w:pStyle w:val="Normal"/>
        <w:spacing w:lineRule="auto" w:line="360" w:before="0" w:after="210"/>
        <w:rPr/>
      </w:pPr>
      <w:r>
        <w:rPr>
          <w:rFonts w:eastAsia="source serif 4" w:cs="source serif 4" w:ascii="source serif 4" w:hAnsi="source serif 4"/>
          <w:color w:val="000000"/>
        </w:rPr>
        <w:t>RCSB PDB supports searches based on sequence, structure, function, and ligand similarity. Its chemical search supports SMILES and InChI-based graph, stereochemical, strict, and fingerprint-similarity searches.</w:t>
      </w:r>
      <w:hyperlink w:anchor="fn40">
        <w:bookmarkStart w:id="2" w:name="fnref40"/>
        <w:bookmarkEnd w:id="2"/>
        <w:r>
          <w:rPr>
            <w:rStyle w:val="ListLabel98"/>
            <w:rFonts w:eastAsia="source sans 3" w:cs="source sans 3" w:ascii="source sans 3" w:hAnsi="source sans 3"/>
            <w:color w:val="auto"/>
            <w:u w:val="single"/>
            <w:vertAlign w:val="superscript"/>
          </w:rPr>
          <w:t>[40]</w:t>
        </w:r>
      </w:hyperlink>
      <w:hyperlink w:anchor="fn41">
        <w:bookmarkStart w:id="3" w:name="fnref41"/>
        <w:bookmarkEnd w:id="3"/>
        <w:r>
          <w:rPr>
            <w:rStyle w:val="ListLabel98"/>
            <w:rFonts w:eastAsia="source sans 3" w:cs="source sans 3" w:ascii="source sans 3" w:hAnsi="source sans 3"/>
            <w:color w:val="auto"/>
            <w:u w:val="single"/>
            <w:vertAlign w:val="superscript"/>
          </w:rPr>
          <w:t>[41]</w:t>
        </w:r>
      </w:hyperlink>
      <w:hyperlink w:anchor="fn42">
        <w:bookmarkStart w:id="4" w:name="fnref42"/>
        <w:bookmarkEnd w:id="4"/>
        <w:r>
          <w:rPr>
            <w:rStyle w:val="ListLabel98"/>
            <w:rFonts w:eastAsia="source sans 3" w:cs="source sans 3" w:ascii="source sans 3" w:hAnsi="source sans 3"/>
            <w:color w:val="auto"/>
            <w:u w:val="single"/>
            <w:vertAlign w:val="superscript"/>
          </w:rPr>
          <w:t>[42]</w:t>
        </w:r>
      </w:hyperlink>
    </w:p>
    <w:p>
      <w:pPr>
        <w:pStyle w:val="Normal"/>
        <w:spacing w:lineRule="auto" w:line="360" w:before="210" w:after="0"/>
        <w:rPr/>
      </w:pPr>
      <w:r>
        <w:rPr/>
        <mc:AlternateContent>
          <mc:Choice Requires="wps">
            <w:drawing>
              <wp:inline distT="0" distB="0" distL="0" distR="0">
                <wp:extent cx="6038850" cy="635"/>
                <wp:effectExtent l="114300" t="0" r="114300" b="0"/>
                <wp:docPr id="1" name=""/>
                <a:graphic xmlns:a="http://schemas.openxmlformats.org/drawingml/2006/main">
                  <a:graphicData uri="http://schemas.microsoft.com/office/word/2010/wordprocessingShape">
                    <wps:wsp>
                      <wps:cNvSpPr/>
                      <wps:nvSpPr>
                        <wps:cNvPr id="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5" w:name="why_dynamic_pdb_selection_matters"/>
      <w:r>
        <w:rPr>
          <w:rFonts w:eastAsia="source serif 4" w:cs="source serif 4" w:ascii="source serif 4" w:hAnsi="source serif 4"/>
          <w:b/>
          <w:color w:val="000000"/>
          <w:sz w:val="24"/>
        </w:rPr>
        <w:t>Why dynamic PDB selection matters</w:t>
      </w:r>
      <w:bookmarkEnd w:id="5"/>
    </w:p>
    <w:p>
      <w:pPr>
        <w:pStyle w:val="Normal"/>
        <w:spacing w:lineRule="auto" w:line="360" w:before="315" w:after="105"/>
        <w:ind w:left="-30"/>
        <w:jc w:val="left"/>
        <w:rPr/>
      </w:pPr>
      <w:bookmarkStart w:id="6" w:name="bm_1_a_fixed_structure_is_not_sui_b3ed58"/>
      <w:r>
        <w:rPr>
          <w:rFonts w:eastAsia="source serif 4" w:cs="source serif 4" w:ascii="source serif 4" w:hAnsi="source serif 4"/>
          <w:b/>
          <w:color w:val="000000"/>
          <w:sz w:val="24"/>
        </w:rPr>
        <w:t>1. A fixed structure is not suitable for every compound</w:t>
      </w:r>
      <w:bookmarkEnd w:id="6"/>
    </w:p>
    <w:p>
      <w:pPr>
        <w:pStyle w:val="Normal"/>
        <w:spacing w:lineRule="auto" w:line="360" w:before="0" w:after="210"/>
        <w:rPr/>
      </w:pPr>
      <w:r>
        <w:rPr>
          <w:rFonts w:eastAsia="source serif 4" w:cs="source serif 4" w:ascii="source serif 4" w:hAnsi="source serif 4"/>
          <w:color w:val="000000"/>
        </w:rPr>
        <w:t>Protein binding sites are flexible. Different co-crystallized ligands can stabilize different conformations of the same binding pocket.</w:t>
      </w:r>
    </w:p>
    <w:p>
      <w:pPr>
        <w:pStyle w:val="Normal"/>
        <w:spacing w:lineRule="auto" w:line="360" w:before="0" w:after="210"/>
        <w:rPr/>
      </w:pPr>
      <w:r>
        <w:rPr>
          <w:rFonts w:eastAsia="source serif 4" w:cs="source serif 4" w:ascii="source serif 4" w:hAnsi="source serif 4"/>
          <w:color w:val="000000"/>
        </w:rPr>
        <w:t>For BACE1, one ligand may:</w:t>
      </w:r>
    </w:p>
    <w:p>
      <w:pPr>
        <w:pStyle w:val="Normal"/>
        <w:numPr>
          <w:ilvl w:val="0"/>
          <w:numId w:val="3"/>
        </w:numPr>
        <w:spacing w:lineRule="auto" w:line="360" w:before="105" w:after="105"/>
        <w:rPr/>
      </w:pPr>
      <w:r>
        <w:rPr>
          <w:rFonts w:eastAsia="source serif 4" w:cs="source serif 4" w:ascii="source serif 4" w:hAnsi="source serif 4"/>
          <w:color w:val="000000"/>
          <w:sz w:val="21"/>
        </w:rPr>
        <w:t>Occupy the catalytic region.</w:t>
      </w:r>
    </w:p>
    <w:p>
      <w:pPr>
        <w:pStyle w:val="Normal"/>
        <w:numPr>
          <w:ilvl w:val="0"/>
          <w:numId w:val="3"/>
        </w:numPr>
        <w:spacing w:lineRule="auto" w:line="360" w:before="105" w:after="105"/>
        <w:rPr/>
      </w:pPr>
      <w:r>
        <w:rPr>
          <w:rFonts w:eastAsia="source serif 4" w:cs="source serif 4" w:ascii="source serif 4" w:hAnsi="source serif 4"/>
          <w:color w:val="000000"/>
          <w:sz w:val="21"/>
        </w:rPr>
        <w:t>Extend into a hydrophobic subsite.</w:t>
      </w:r>
    </w:p>
    <w:p>
      <w:pPr>
        <w:pStyle w:val="Normal"/>
        <w:numPr>
          <w:ilvl w:val="0"/>
          <w:numId w:val="3"/>
        </w:numPr>
        <w:spacing w:lineRule="auto" w:line="360" w:before="105" w:after="105"/>
        <w:rPr/>
      </w:pPr>
      <w:r>
        <w:rPr>
          <w:rFonts w:eastAsia="source serif 4" w:cs="source serif 4" w:ascii="source serif 4" w:hAnsi="source serif 4"/>
          <w:color w:val="000000"/>
          <w:sz w:val="21"/>
        </w:rPr>
        <w:t>Interact with the catalytic aspartates.</w:t>
      </w:r>
    </w:p>
    <w:p>
      <w:pPr>
        <w:pStyle w:val="Normal"/>
        <w:numPr>
          <w:ilvl w:val="0"/>
          <w:numId w:val="3"/>
        </w:numPr>
        <w:spacing w:lineRule="auto" w:line="360" w:before="105" w:after="105"/>
        <w:rPr/>
      </w:pPr>
      <w:r>
        <w:rPr>
          <w:rFonts w:eastAsia="source serif 4" w:cs="source serif 4" w:ascii="source serif 4" w:hAnsi="source serif 4"/>
          <w:color w:val="000000"/>
          <w:sz w:val="21"/>
        </w:rPr>
        <w:t>Extend toward a solvent-exposed region.</w:t>
      </w:r>
    </w:p>
    <w:p>
      <w:pPr>
        <w:pStyle w:val="Normal"/>
        <w:numPr>
          <w:ilvl w:val="0"/>
          <w:numId w:val="3"/>
        </w:numPr>
        <w:spacing w:lineRule="auto" w:line="360" w:before="105" w:after="105"/>
        <w:rPr/>
      </w:pPr>
      <w:r>
        <w:rPr>
          <w:rFonts w:eastAsia="source serif 4" w:cs="source serif 4" w:ascii="source serif 4" w:hAnsi="source serif 4"/>
          <w:color w:val="000000"/>
          <w:sz w:val="21"/>
        </w:rPr>
        <w:t>Induce a particular loop or side-chain conformation.</w:t>
      </w:r>
    </w:p>
    <w:p>
      <w:pPr>
        <w:pStyle w:val="Normal"/>
        <w:spacing w:lineRule="auto" w:line="360" w:before="0" w:after="210"/>
        <w:rPr/>
      </w:pPr>
      <w:r>
        <w:rPr>
          <w:rFonts w:eastAsia="source serif 4" w:cs="source serif 4" w:ascii="source serif 4" w:hAnsi="source serif 4"/>
          <w:color w:val="000000"/>
        </w:rPr>
        <w:t>Another ligand may bind to the same target but use a substantially different orientation. If every new compound is docked into the same fixed structure, the workflow may produce:</w:t>
      </w:r>
    </w:p>
    <w:p>
      <w:pPr>
        <w:pStyle w:val="Normal"/>
        <w:numPr>
          <w:ilvl w:val="0"/>
          <w:numId w:val="4"/>
        </w:numPr>
        <w:spacing w:lineRule="auto" w:line="360" w:before="105" w:after="105"/>
        <w:rPr/>
      </w:pPr>
      <w:r>
        <w:rPr>
          <w:rFonts w:eastAsia="source serif 4" w:cs="source serif 4" w:ascii="source serif 4" w:hAnsi="source serif 4"/>
          <w:color w:val="000000"/>
          <w:sz w:val="21"/>
        </w:rPr>
        <w:t>Artificial steric clashes.</w:t>
      </w:r>
    </w:p>
    <w:p>
      <w:pPr>
        <w:pStyle w:val="Normal"/>
        <w:numPr>
          <w:ilvl w:val="0"/>
          <w:numId w:val="4"/>
        </w:numPr>
        <w:spacing w:lineRule="auto" w:line="360" w:before="105" w:after="105"/>
        <w:rPr/>
      </w:pPr>
      <w:r>
        <w:rPr>
          <w:rFonts w:eastAsia="source serif 4" w:cs="source serif 4" w:ascii="source serif 4" w:hAnsi="source serif 4"/>
          <w:color w:val="000000"/>
          <w:sz w:val="21"/>
        </w:rPr>
        <w:t>Incorrect ligand poses.</w:t>
      </w:r>
    </w:p>
    <w:p>
      <w:pPr>
        <w:pStyle w:val="Normal"/>
        <w:numPr>
          <w:ilvl w:val="0"/>
          <w:numId w:val="4"/>
        </w:numPr>
        <w:spacing w:lineRule="auto" w:line="360" w:before="105" w:after="105"/>
        <w:rPr/>
      </w:pPr>
      <w:r>
        <w:rPr>
          <w:rFonts w:eastAsia="source serif 4" w:cs="source serif 4" w:ascii="source serif 4" w:hAnsi="source serif 4"/>
          <w:color w:val="000000"/>
          <w:sz w:val="21"/>
        </w:rPr>
        <w:t>Missed binding modes.</w:t>
      </w:r>
    </w:p>
    <w:p>
      <w:pPr>
        <w:pStyle w:val="Normal"/>
        <w:numPr>
          <w:ilvl w:val="0"/>
          <w:numId w:val="4"/>
        </w:numPr>
        <w:spacing w:lineRule="auto" w:line="360" w:before="105" w:after="105"/>
        <w:rPr/>
      </w:pPr>
      <w:r>
        <w:rPr>
          <w:rFonts w:eastAsia="source serif 4" w:cs="source serif 4" w:ascii="source serif 4" w:hAnsi="source serif 4"/>
          <w:color w:val="000000"/>
          <w:sz w:val="21"/>
        </w:rPr>
        <w:t>Poor ranking of chemically novel compounds.</w:t>
      </w:r>
    </w:p>
    <w:p>
      <w:pPr>
        <w:pStyle w:val="Normal"/>
        <w:numPr>
          <w:ilvl w:val="0"/>
          <w:numId w:val="4"/>
        </w:numPr>
        <w:spacing w:lineRule="auto" w:line="360" w:before="105" w:after="105"/>
        <w:rPr/>
      </w:pPr>
      <w:r>
        <w:rPr>
          <w:rFonts w:eastAsia="source serif 4" w:cs="source serif 4" w:ascii="source serif 4" w:hAnsi="source serif 4"/>
          <w:color w:val="000000"/>
          <w:sz w:val="21"/>
        </w:rPr>
        <w:t>Unreliable MD starting structures.</w:t>
      </w:r>
    </w:p>
    <w:p>
      <w:pPr>
        <w:pStyle w:val="Normal"/>
        <w:spacing w:lineRule="auto" w:line="360" w:before="0" w:after="210"/>
        <w:rPr/>
      </w:pPr>
      <w:r>
        <w:rPr>
          <w:rFonts w:eastAsia="source serif 4" w:cs="source serif 4" w:ascii="source serif 4" w:hAnsi="source serif 4"/>
          <w:color w:val="000000"/>
        </w:rPr>
        <w:t>Dynamic selection gives the input molecule a more chemically and structurally relevant starting point.</w:t>
      </w:r>
    </w:p>
    <w:p>
      <w:pPr>
        <w:pStyle w:val="Normal"/>
        <w:spacing w:lineRule="auto" w:line="360" w:before="315" w:after="105"/>
        <w:ind w:left="-30"/>
        <w:jc w:val="left"/>
        <w:rPr/>
      </w:pPr>
      <w:bookmarkStart w:id="7" w:name="bm_2_similar_co_crystal_ligands_p_e4df59"/>
      <w:r>
        <w:rPr>
          <w:rFonts w:eastAsia="source serif 4" w:cs="source serif 4" w:ascii="source serif 4" w:hAnsi="source serif 4"/>
          <w:b/>
          <w:color w:val="000000"/>
          <w:sz w:val="24"/>
        </w:rPr>
        <w:t>2. Similar co-crystal ligands provide better docking templates</w:t>
      </w:r>
      <w:bookmarkEnd w:id="7"/>
    </w:p>
    <w:p>
      <w:pPr>
        <w:pStyle w:val="Normal"/>
        <w:spacing w:lineRule="auto" w:line="360" w:before="0" w:after="210"/>
        <w:rPr/>
      </w:pPr>
      <w:r>
        <w:rPr>
          <w:rFonts w:eastAsia="source serif 4" w:cs="source serif 4" w:ascii="source serif 4" w:hAnsi="source serif 4"/>
          <w:color w:val="000000"/>
        </w:rPr>
        <w:t>A target-bound ligand contains experimental information about how the protein recognizes a chemical shape.</w:t>
      </w:r>
    </w:p>
    <w:p>
      <w:pPr>
        <w:pStyle w:val="Normal"/>
        <w:spacing w:lineRule="auto" w:line="360" w:before="0" w:after="210"/>
        <w:rPr/>
      </w:pPr>
      <w:r>
        <w:rPr>
          <w:rFonts w:eastAsia="source serif 4" w:cs="source serif 4" w:ascii="source serif 4" w:hAnsi="source serif 4"/>
          <w:color w:val="000000"/>
        </w:rPr>
        <w:t>A structurally related co-crystal ligand can provide:</w:t>
      </w:r>
    </w:p>
    <w:p>
      <w:pPr>
        <w:pStyle w:val="Normal"/>
        <w:numPr>
          <w:ilvl w:val="0"/>
          <w:numId w:val="5"/>
        </w:numPr>
        <w:spacing w:lineRule="auto" w:line="360" w:before="105" w:after="105"/>
        <w:rPr/>
      </w:pPr>
      <w:r>
        <w:rPr>
          <w:rFonts w:eastAsia="source serif 4" w:cs="source serif 4" w:ascii="source serif 4" w:hAnsi="source serif 4"/>
          <w:color w:val="000000"/>
          <w:sz w:val="21"/>
        </w:rPr>
        <w:t>A realistic pocket conformation.</w:t>
      </w:r>
    </w:p>
    <w:p>
      <w:pPr>
        <w:pStyle w:val="Normal"/>
        <w:numPr>
          <w:ilvl w:val="0"/>
          <w:numId w:val="5"/>
        </w:numPr>
        <w:spacing w:lineRule="auto" w:line="360" w:before="105" w:after="105"/>
        <w:rPr/>
      </w:pPr>
      <w:r>
        <w:rPr>
          <w:rFonts w:eastAsia="source serif 4" w:cs="source serif 4" w:ascii="source serif 4" w:hAnsi="source serif 4"/>
          <w:color w:val="000000"/>
          <w:sz w:val="21"/>
        </w:rPr>
        <w:t>Known hydrogen-bonding geometry.</w:t>
      </w:r>
    </w:p>
    <w:p>
      <w:pPr>
        <w:pStyle w:val="Normal"/>
        <w:numPr>
          <w:ilvl w:val="0"/>
          <w:numId w:val="5"/>
        </w:numPr>
        <w:spacing w:lineRule="auto" w:line="360" w:before="105" w:after="105"/>
        <w:rPr/>
      </w:pPr>
      <w:r>
        <w:rPr>
          <w:rFonts w:eastAsia="source serif 4" w:cs="source serif 4" w:ascii="source serif 4" w:hAnsi="source serif 4"/>
          <w:color w:val="000000"/>
          <w:sz w:val="21"/>
        </w:rPr>
        <w:t>Relevant hydrophobic contacts.</w:t>
      </w:r>
    </w:p>
    <w:p>
      <w:pPr>
        <w:pStyle w:val="Normal"/>
        <w:numPr>
          <w:ilvl w:val="0"/>
          <w:numId w:val="5"/>
        </w:numPr>
        <w:spacing w:lineRule="auto" w:line="360" w:before="105" w:after="105"/>
        <w:rPr/>
      </w:pPr>
      <w:r>
        <w:rPr>
          <w:rFonts w:eastAsia="source serif 4" w:cs="source serif 4" w:ascii="source serif 4" w:hAnsi="source serif 4"/>
          <w:color w:val="000000"/>
          <w:sz w:val="21"/>
        </w:rPr>
        <w:t>Catalytic residue orientation.</w:t>
      </w:r>
    </w:p>
    <w:p>
      <w:pPr>
        <w:pStyle w:val="Normal"/>
        <w:numPr>
          <w:ilvl w:val="0"/>
          <w:numId w:val="5"/>
        </w:numPr>
        <w:spacing w:lineRule="auto" w:line="360" w:before="105" w:after="105"/>
        <w:rPr/>
      </w:pPr>
      <w:r>
        <w:rPr>
          <w:rFonts w:eastAsia="source serif 4" w:cs="source serif 4" w:ascii="source serif 4" w:hAnsi="source serif 4"/>
          <w:color w:val="000000"/>
          <w:sz w:val="21"/>
        </w:rPr>
        <w:t>Water-network information.</w:t>
      </w:r>
    </w:p>
    <w:p>
      <w:pPr>
        <w:pStyle w:val="Normal"/>
        <w:numPr>
          <w:ilvl w:val="0"/>
          <w:numId w:val="5"/>
        </w:numPr>
        <w:spacing w:lineRule="auto" w:line="360" w:before="105" w:after="105"/>
        <w:rPr/>
      </w:pPr>
      <w:r>
        <w:rPr>
          <w:rFonts w:eastAsia="source serif 4" w:cs="source serif 4" w:ascii="source serif 4" w:hAnsi="source serif 4"/>
          <w:color w:val="000000"/>
          <w:sz w:val="21"/>
        </w:rPr>
        <w:t>A useful reference pose.</w:t>
      </w:r>
    </w:p>
    <w:p>
      <w:pPr>
        <w:pStyle w:val="Normal"/>
        <w:numPr>
          <w:ilvl w:val="0"/>
          <w:numId w:val="5"/>
        </w:numPr>
        <w:spacing w:lineRule="auto" w:line="360" w:before="105" w:after="105"/>
        <w:rPr/>
      </w:pPr>
      <w:r>
        <w:rPr>
          <w:rFonts w:eastAsia="source serif 4" w:cs="source serif 4" w:ascii="source serif 4" w:hAnsi="source serif 4"/>
          <w:color w:val="000000"/>
          <w:sz w:val="21"/>
        </w:rPr>
        <w:t>Appropriate subsite occupancy.</w:t>
      </w:r>
    </w:p>
    <w:p>
      <w:pPr>
        <w:pStyle w:val="Normal"/>
        <w:spacing w:lineRule="auto" w:line="360" w:before="0" w:after="210"/>
        <w:rPr/>
      </w:pPr>
      <w:r>
        <w:rPr>
          <w:rFonts w:eastAsia="source serif 4" w:cs="source serif 4" w:ascii="source serif 4" w:hAnsi="source serif 4"/>
          <w:color w:val="000000"/>
        </w:rPr>
        <w:t>This is more informative than choosing a structure using resolution alone.</w:t>
      </w:r>
    </w:p>
    <w:p>
      <w:pPr>
        <w:pStyle w:val="Normal"/>
        <w:spacing w:lineRule="auto" w:line="360" w:before="315" w:after="105"/>
        <w:ind w:left="-30"/>
        <w:jc w:val="left"/>
        <w:rPr/>
      </w:pPr>
      <w:bookmarkStart w:id="8" w:name="bm_3_docking_is_highly_dependent_60055c"/>
      <w:r>
        <w:rPr>
          <w:rFonts w:eastAsia="source serif 4" w:cs="source serif 4" w:ascii="source serif 4" w:hAnsi="source serif 4"/>
          <w:b/>
          <w:color w:val="000000"/>
          <w:sz w:val="24"/>
        </w:rPr>
        <w:t>3. Docking is highly dependent on receptor conformation</w:t>
      </w:r>
      <w:bookmarkEnd w:id="8"/>
    </w:p>
    <w:p>
      <w:pPr>
        <w:pStyle w:val="Normal"/>
        <w:spacing w:lineRule="auto" w:line="360" w:before="0" w:after="210"/>
        <w:rPr/>
      </w:pPr>
      <w:r>
        <w:rPr>
          <w:rFonts w:eastAsia="source serif 4" w:cs="source serif 4" w:ascii="source serif 4" w:hAnsi="source serif 4"/>
          <w:color w:val="000000"/>
        </w:rPr>
        <w:t>Docking is not performed against an abstract target. It is performed against a particular coordinate set containing:</w:t>
      </w:r>
    </w:p>
    <w:p>
      <w:pPr>
        <w:pStyle w:val="Normal"/>
        <w:numPr>
          <w:ilvl w:val="0"/>
          <w:numId w:val="6"/>
        </w:numPr>
        <w:spacing w:lineRule="auto" w:line="360" w:before="105" w:after="105"/>
        <w:rPr/>
      </w:pPr>
      <w:r>
        <w:rPr>
          <w:rFonts w:eastAsia="source serif 4" w:cs="source serif 4" w:ascii="source serif 4" w:hAnsi="source serif 4"/>
          <w:color w:val="000000"/>
          <w:sz w:val="21"/>
        </w:rPr>
        <w:t>One protein conformation.</w:t>
      </w:r>
    </w:p>
    <w:p>
      <w:pPr>
        <w:pStyle w:val="Normal"/>
        <w:numPr>
          <w:ilvl w:val="0"/>
          <w:numId w:val="6"/>
        </w:numPr>
        <w:spacing w:lineRule="auto" w:line="360" w:before="105" w:after="105"/>
        <w:rPr/>
      </w:pPr>
      <w:r>
        <w:rPr>
          <w:rFonts w:eastAsia="source serif 4" w:cs="source serif 4" w:ascii="source serif 4" w:hAnsi="source serif 4"/>
          <w:color w:val="000000"/>
          <w:sz w:val="21"/>
        </w:rPr>
        <w:t>One side-chain arrangement.</w:t>
      </w:r>
    </w:p>
    <w:p>
      <w:pPr>
        <w:pStyle w:val="Normal"/>
        <w:numPr>
          <w:ilvl w:val="0"/>
          <w:numId w:val="6"/>
        </w:numPr>
        <w:spacing w:lineRule="auto" w:line="360" w:before="105" w:after="105"/>
        <w:rPr/>
      </w:pPr>
      <w:r>
        <w:rPr>
          <w:rFonts w:eastAsia="source serif 4" w:cs="source serif 4" w:ascii="source serif 4" w:hAnsi="source serif 4"/>
          <w:color w:val="000000"/>
          <w:sz w:val="21"/>
        </w:rPr>
        <w:t>One loop arrangement.</w:t>
      </w:r>
    </w:p>
    <w:p>
      <w:pPr>
        <w:pStyle w:val="Normal"/>
        <w:numPr>
          <w:ilvl w:val="0"/>
          <w:numId w:val="6"/>
        </w:numPr>
        <w:spacing w:lineRule="auto" w:line="360" w:before="105" w:after="105"/>
        <w:rPr/>
      </w:pPr>
      <w:r>
        <w:rPr>
          <w:rFonts w:eastAsia="source serif 4" w:cs="source serif 4" w:ascii="source serif 4" w:hAnsi="source serif 4"/>
          <w:color w:val="000000"/>
          <w:sz w:val="21"/>
        </w:rPr>
        <w:t>One water configuration.</w:t>
      </w:r>
    </w:p>
    <w:p>
      <w:pPr>
        <w:pStyle w:val="Normal"/>
        <w:numPr>
          <w:ilvl w:val="0"/>
          <w:numId w:val="6"/>
        </w:numPr>
        <w:spacing w:lineRule="auto" w:line="360" w:before="105" w:after="105"/>
        <w:rPr/>
      </w:pPr>
      <w:r>
        <w:rPr>
          <w:rFonts w:eastAsia="source serif 4" w:cs="source serif 4" w:ascii="source serif 4" w:hAnsi="source serif 4"/>
          <w:color w:val="000000"/>
          <w:sz w:val="21"/>
        </w:rPr>
        <w:t>One protonation and tautomeric interpretation.</w:t>
      </w:r>
    </w:p>
    <w:p>
      <w:pPr>
        <w:pStyle w:val="Normal"/>
        <w:numPr>
          <w:ilvl w:val="0"/>
          <w:numId w:val="6"/>
        </w:numPr>
        <w:spacing w:lineRule="auto" w:line="360" w:before="105" w:after="105"/>
        <w:rPr/>
      </w:pPr>
      <w:r>
        <w:rPr>
          <w:rFonts w:eastAsia="source serif 4" w:cs="source serif 4" w:ascii="source serif 4" w:hAnsi="source serif 4"/>
          <w:color w:val="000000"/>
          <w:sz w:val="21"/>
        </w:rPr>
        <w:t>One experimentally captured ligand-bound state.</w:t>
      </w:r>
    </w:p>
    <w:p>
      <w:pPr>
        <w:pStyle w:val="Normal"/>
        <w:spacing w:lineRule="auto" w:line="360" w:before="0" w:after="210"/>
        <w:rPr/>
      </w:pPr>
      <w:r>
        <w:rPr>
          <w:rFonts w:eastAsia="source serif 4" w:cs="source serif 4" w:ascii="source serif 4" w:hAnsi="source serif 4"/>
          <w:color w:val="000000"/>
        </w:rPr>
        <w:t>Therefore, PDB-template selection is part of the scientific design process, not merely a file-download step.</w:t>
      </w:r>
    </w:p>
    <w:p>
      <w:pPr>
        <w:pStyle w:val="Normal"/>
        <w:spacing w:lineRule="auto" w:line="360" w:before="315" w:after="105"/>
        <w:ind w:left="-30"/>
        <w:jc w:val="left"/>
        <w:rPr/>
      </w:pPr>
      <w:bookmarkStart w:id="9" w:name="bm_4_md_quality_depends_on_the_st_4bce5f"/>
      <w:r>
        <w:rPr>
          <w:rFonts w:eastAsia="source serif 4" w:cs="source serif 4" w:ascii="source serif 4" w:hAnsi="source serif 4"/>
          <w:b/>
          <w:color w:val="000000"/>
          <w:sz w:val="24"/>
        </w:rPr>
        <w:t>4. MD quality depends on the starting structure</w:t>
      </w:r>
      <w:bookmarkEnd w:id="9"/>
    </w:p>
    <w:p>
      <w:pPr>
        <w:pStyle w:val="Normal"/>
        <w:spacing w:lineRule="auto" w:line="360" w:before="0" w:after="210"/>
        <w:rPr/>
      </w:pPr>
      <w:r>
        <w:rPr>
          <w:rFonts w:eastAsia="source serif 4" w:cs="source serif 4" w:ascii="source serif 4" w:hAnsi="source serif 4"/>
          <w:color w:val="000000"/>
        </w:rPr>
        <w:t>A poor starting structure can create problems during molecular dynamics:</w:t>
      </w:r>
    </w:p>
    <w:p>
      <w:pPr>
        <w:pStyle w:val="Normal"/>
        <w:numPr>
          <w:ilvl w:val="0"/>
          <w:numId w:val="7"/>
        </w:numPr>
        <w:spacing w:lineRule="auto" w:line="360" w:before="105" w:after="105"/>
        <w:rPr/>
      </w:pPr>
      <w:r>
        <w:rPr>
          <w:rFonts w:eastAsia="source serif 4" w:cs="source serif 4" w:ascii="source serif 4" w:hAnsi="source serif 4"/>
          <w:color w:val="000000"/>
          <w:sz w:val="21"/>
        </w:rPr>
        <w:t>Unstable catalytic residues.</w:t>
      </w:r>
    </w:p>
    <w:p>
      <w:pPr>
        <w:pStyle w:val="Normal"/>
        <w:numPr>
          <w:ilvl w:val="0"/>
          <w:numId w:val="7"/>
        </w:numPr>
        <w:spacing w:lineRule="auto" w:line="360" w:before="105" w:after="105"/>
        <w:rPr/>
      </w:pPr>
      <w:r>
        <w:rPr>
          <w:rFonts w:eastAsia="source serif 4" w:cs="source serif 4" w:ascii="source serif 4" w:hAnsi="source serif 4"/>
          <w:color w:val="000000"/>
          <w:sz w:val="21"/>
        </w:rPr>
        <w:t>Unresolved active-site loops.</w:t>
      </w:r>
    </w:p>
    <w:p>
      <w:pPr>
        <w:pStyle w:val="Normal"/>
        <w:numPr>
          <w:ilvl w:val="0"/>
          <w:numId w:val="7"/>
        </w:numPr>
        <w:spacing w:lineRule="auto" w:line="360" w:before="105" w:after="105"/>
        <w:rPr/>
      </w:pPr>
      <w:r>
        <w:rPr>
          <w:rFonts w:eastAsia="source serif 4" w:cs="source serif 4" w:ascii="source serif 4" w:hAnsi="source serif 4"/>
          <w:color w:val="000000"/>
          <w:sz w:val="21"/>
        </w:rPr>
        <w:t>Missing pocket atoms.</w:t>
      </w:r>
    </w:p>
    <w:p>
      <w:pPr>
        <w:pStyle w:val="Normal"/>
        <w:numPr>
          <w:ilvl w:val="0"/>
          <w:numId w:val="7"/>
        </w:numPr>
        <w:spacing w:lineRule="auto" w:line="360" w:before="105" w:after="105"/>
        <w:rPr/>
      </w:pPr>
      <w:r>
        <w:rPr>
          <w:rFonts w:eastAsia="source serif 4" w:cs="source serif 4" w:ascii="source serif 4" w:hAnsi="source serif 4"/>
          <w:color w:val="000000"/>
          <w:sz w:val="21"/>
        </w:rPr>
        <w:t>Unusual side-chain conformations.</w:t>
      </w:r>
    </w:p>
    <w:p>
      <w:pPr>
        <w:pStyle w:val="Normal"/>
        <w:numPr>
          <w:ilvl w:val="0"/>
          <w:numId w:val="7"/>
        </w:numPr>
        <w:spacing w:lineRule="auto" w:line="360" w:before="105" w:after="105"/>
        <w:rPr/>
      </w:pPr>
      <w:r>
        <w:rPr>
          <w:rFonts w:eastAsia="source serif 4" w:cs="source serif 4" w:ascii="source serif 4" w:hAnsi="source serif 4"/>
          <w:color w:val="000000"/>
          <w:sz w:val="21"/>
        </w:rPr>
        <w:t>Incorrect ligand orientation.</w:t>
      </w:r>
    </w:p>
    <w:p>
      <w:pPr>
        <w:pStyle w:val="Normal"/>
        <w:numPr>
          <w:ilvl w:val="0"/>
          <w:numId w:val="7"/>
        </w:numPr>
        <w:spacing w:lineRule="auto" w:line="360" w:before="105" w:after="105"/>
        <w:rPr/>
      </w:pPr>
      <w:r>
        <w:rPr>
          <w:rFonts w:eastAsia="source serif 4" w:cs="source serif 4" w:ascii="source serif 4" w:hAnsi="source serif 4"/>
          <w:color w:val="000000"/>
          <w:sz w:val="21"/>
        </w:rPr>
        <w:t>Artificially high energy during minimization.</w:t>
      </w:r>
    </w:p>
    <w:p>
      <w:pPr>
        <w:pStyle w:val="Normal"/>
        <w:numPr>
          <w:ilvl w:val="0"/>
          <w:numId w:val="7"/>
        </w:numPr>
        <w:spacing w:lineRule="auto" w:line="360" w:before="105" w:after="105"/>
        <w:rPr/>
      </w:pPr>
      <w:r>
        <w:rPr>
          <w:rFonts w:eastAsia="source serif 4" w:cs="source serif 4" w:ascii="source serif 4" w:hAnsi="source serif 4"/>
          <w:color w:val="000000"/>
          <w:sz w:val="21"/>
        </w:rPr>
        <w:t>Excessive initial rearrangement.</w:t>
      </w:r>
    </w:p>
    <w:p>
      <w:pPr>
        <w:pStyle w:val="Normal"/>
        <w:numPr>
          <w:ilvl w:val="0"/>
          <w:numId w:val="7"/>
        </w:numPr>
        <w:spacing w:lineRule="auto" w:line="360" w:before="105" w:after="105"/>
        <w:rPr/>
      </w:pPr>
      <w:r>
        <w:rPr>
          <w:rFonts w:eastAsia="source serif 4" w:cs="source serif 4" w:ascii="source serif 4" w:hAnsi="source serif 4"/>
          <w:color w:val="000000"/>
          <w:sz w:val="21"/>
        </w:rPr>
        <w:t>Unreliable interaction analysis.</w:t>
      </w:r>
    </w:p>
    <w:p>
      <w:pPr>
        <w:pStyle w:val="Normal"/>
        <w:spacing w:lineRule="auto" w:line="360" w:before="0" w:after="210"/>
        <w:rPr/>
      </w:pPr>
      <w:r>
        <w:rPr>
          <w:rFonts w:eastAsia="source serif 4" w:cs="source serif 4" w:ascii="source serif 4" w:hAnsi="source serif 4"/>
          <w:color w:val="000000"/>
        </w:rPr>
        <w:t>The best docking structure and the best MD structure may not always be identical. The Query Block should therefore be able to identify separate docking and MD templates.</w:t>
      </w:r>
    </w:p>
    <w:p>
      <w:pPr>
        <w:pStyle w:val="Normal"/>
        <w:spacing w:lineRule="auto" w:line="360" w:before="315" w:after="105"/>
        <w:ind w:left="-30"/>
        <w:jc w:val="left"/>
        <w:rPr/>
      </w:pPr>
      <w:bookmarkStart w:id="10" w:name="bm_5_it_improves_generalization_b_7e4eb6"/>
      <w:r>
        <w:rPr>
          <w:rFonts w:eastAsia="source serif 4" w:cs="source serif 4" w:ascii="source serif 4" w:hAnsi="source serif 4"/>
          <w:b/>
          <w:color w:val="000000"/>
          <w:sz w:val="24"/>
        </w:rPr>
        <w:t>5. It improves generalization beyond BACE1</w:t>
      </w:r>
      <w:bookmarkEnd w:id="10"/>
    </w:p>
    <w:p>
      <w:pPr>
        <w:pStyle w:val="Normal"/>
        <w:spacing w:lineRule="auto" w:line="360" w:before="0" w:after="210"/>
        <w:rPr/>
      </w:pPr>
      <w:r>
        <w:rPr>
          <w:rFonts w:eastAsia="source serif 4" w:cs="source serif 4" w:ascii="source serif 4" w:hAnsi="source serif 4"/>
          <w:color w:val="000000"/>
        </w:rPr>
        <w:t>The new design should not be limited to BACE1. The same architecture can support:</w:t>
      </w:r>
    </w:p>
    <w:p>
      <w:pPr>
        <w:pStyle w:val="Normal"/>
        <w:numPr>
          <w:ilvl w:val="0"/>
          <w:numId w:val="8"/>
        </w:numPr>
        <w:spacing w:lineRule="auto" w:line="360" w:before="105" w:after="105"/>
        <w:rPr/>
      </w:pPr>
      <w:r>
        <w:rPr>
          <w:rFonts w:eastAsia="source serif 4" w:cs="source serif 4" w:ascii="source serif 4" w:hAnsi="source serif 4"/>
          <w:color w:val="000000"/>
          <w:sz w:val="21"/>
        </w:rPr>
        <w:t>Kinases.</w:t>
      </w:r>
    </w:p>
    <w:p>
      <w:pPr>
        <w:pStyle w:val="Normal"/>
        <w:numPr>
          <w:ilvl w:val="0"/>
          <w:numId w:val="8"/>
        </w:numPr>
        <w:spacing w:lineRule="auto" w:line="360" w:before="105" w:after="105"/>
        <w:rPr/>
      </w:pPr>
      <w:r>
        <w:rPr>
          <w:rFonts w:eastAsia="source serif 4" w:cs="source serif 4" w:ascii="source serif 4" w:hAnsi="source serif 4"/>
          <w:color w:val="000000"/>
          <w:sz w:val="21"/>
        </w:rPr>
        <w:t>Proteases.</w:t>
      </w:r>
    </w:p>
    <w:p>
      <w:pPr>
        <w:pStyle w:val="Normal"/>
        <w:numPr>
          <w:ilvl w:val="0"/>
          <w:numId w:val="8"/>
        </w:numPr>
        <w:spacing w:lineRule="auto" w:line="360" w:before="105" w:after="105"/>
        <w:rPr/>
      </w:pPr>
      <w:r>
        <w:rPr>
          <w:rFonts w:eastAsia="source serif 4" w:cs="source serif 4" w:ascii="source serif 4" w:hAnsi="source serif 4"/>
          <w:color w:val="000000"/>
          <w:sz w:val="21"/>
        </w:rPr>
        <w:t>GPCRs.</w:t>
      </w:r>
    </w:p>
    <w:p>
      <w:pPr>
        <w:pStyle w:val="Normal"/>
        <w:numPr>
          <w:ilvl w:val="0"/>
          <w:numId w:val="8"/>
        </w:numPr>
        <w:spacing w:lineRule="auto" w:line="360" w:before="105" w:after="105"/>
        <w:rPr/>
      </w:pPr>
      <w:r>
        <w:rPr>
          <w:rFonts w:eastAsia="source serif 4" w:cs="source serif 4" w:ascii="source serif 4" w:hAnsi="source serif 4"/>
          <w:color w:val="000000"/>
          <w:sz w:val="21"/>
        </w:rPr>
        <w:t>Metalloproteins.</w:t>
      </w:r>
    </w:p>
    <w:p>
      <w:pPr>
        <w:pStyle w:val="Normal"/>
        <w:numPr>
          <w:ilvl w:val="0"/>
          <w:numId w:val="8"/>
        </w:numPr>
        <w:spacing w:lineRule="auto" w:line="360" w:before="105" w:after="105"/>
        <w:rPr/>
      </w:pPr>
      <w:r>
        <w:rPr>
          <w:rFonts w:eastAsia="source serif 4" w:cs="source serif 4" w:ascii="source serif 4" w:hAnsi="source serif 4"/>
          <w:color w:val="000000"/>
          <w:sz w:val="21"/>
        </w:rPr>
        <w:t>Enzymes.</w:t>
      </w:r>
    </w:p>
    <w:p>
      <w:pPr>
        <w:pStyle w:val="Normal"/>
        <w:numPr>
          <w:ilvl w:val="0"/>
          <w:numId w:val="8"/>
        </w:numPr>
        <w:spacing w:lineRule="auto" w:line="360" w:before="105" w:after="105"/>
        <w:rPr/>
      </w:pPr>
      <w:r>
        <w:rPr>
          <w:rFonts w:eastAsia="source serif 4" w:cs="source serif 4" w:ascii="source serif 4" w:hAnsi="source serif 4"/>
          <w:color w:val="000000"/>
          <w:sz w:val="21"/>
        </w:rPr>
        <w:t>Protein–protein interaction targets.</w:t>
      </w:r>
    </w:p>
    <w:p>
      <w:pPr>
        <w:pStyle w:val="Normal"/>
        <w:numPr>
          <w:ilvl w:val="0"/>
          <w:numId w:val="8"/>
        </w:numPr>
        <w:spacing w:lineRule="auto" w:line="360" w:before="105" w:after="105"/>
        <w:rPr/>
      </w:pPr>
      <w:r>
        <w:rPr>
          <w:rFonts w:eastAsia="source serif 4" w:cs="source serif 4" w:ascii="source serif 4" w:hAnsi="source serif 4"/>
          <w:color w:val="000000"/>
          <w:sz w:val="21"/>
        </w:rPr>
        <w:t>Peptide inhibitors.</w:t>
      </w:r>
    </w:p>
    <w:p>
      <w:pPr>
        <w:pStyle w:val="Normal"/>
        <w:numPr>
          <w:ilvl w:val="0"/>
          <w:numId w:val="8"/>
        </w:numPr>
        <w:spacing w:lineRule="auto" w:line="360" w:before="105" w:after="105"/>
        <w:rPr/>
      </w:pPr>
      <w:r>
        <w:rPr>
          <w:rFonts w:eastAsia="source serif 4" w:cs="source serif 4" w:ascii="source serif 4" w:hAnsi="source serif 4"/>
          <w:color w:val="000000"/>
          <w:sz w:val="21"/>
        </w:rPr>
        <w:t>Macrocycles.</w:t>
      </w:r>
    </w:p>
    <w:p>
      <w:pPr>
        <w:pStyle w:val="Normal"/>
        <w:numPr>
          <w:ilvl w:val="0"/>
          <w:numId w:val="8"/>
        </w:numPr>
        <w:spacing w:lineRule="auto" w:line="360" w:before="105" w:after="105"/>
        <w:rPr/>
      </w:pPr>
      <w:r>
        <w:rPr>
          <w:rFonts w:eastAsia="source serif 4" w:cs="source serif 4" w:ascii="source serif 4" w:hAnsi="source serif 4"/>
          <w:color w:val="000000"/>
          <w:sz w:val="21"/>
        </w:rPr>
        <w:t>Covalent inhibitors.</w:t>
      </w:r>
    </w:p>
    <w:p>
      <w:pPr>
        <w:pStyle w:val="Normal"/>
        <w:numPr>
          <w:ilvl w:val="0"/>
          <w:numId w:val="8"/>
        </w:numPr>
        <w:spacing w:lineRule="auto" w:line="360" w:before="105" w:after="105"/>
        <w:rPr/>
      </w:pPr>
      <w:r>
        <w:rPr>
          <w:rFonts w:eastAsia="source serif 4" w:cs="source serif 4" w:ascii="source serif 4" w:hAnsi="source serif 4"/>
          <w:color w:val="000000"/>
          <w:sz w:val="21"/>
        </w:rPr>
        <w:t>Materials and biomolecular targets.</w:t>
      </w:r>
    </w:p>
    <w:p>
      <w:pPr>
        <w:pStyle w:val="Normal"/>
        <w:spacing w:lineRule="auto" w:line="360" w:before="0" w:after="210"/>
        <w:rPr/>
      </w:pPr>
      <w:r>
        <w:rPr>
          <w:rFonts w:eastAsia="source serif 4" w:cs="source serif 4" w:ascii="source serif 4" w:hAnsi="source serif 4"/>
          <w:color w:val="000000"/>
        </w:rPr>
        <w:t>The Query Block becomes a reusable target-aware structure-selection service rather than a BACE1-specific hard-coded block.</w:t>
      </w:r>
    </w:p>
    <w:p>
      <w:pPr>
        <w:pStyle w:val="Normal"/>
        <w:spacing w:lineRule="auto" w:line="360" w:before="210" w:after="0"/>
        <w:rPr/>
      </w:pPr>
      <w:r>
        <w:rPr/>
        <mc:AlternateContent>
          <mc:Choice Requires="wps">
            <w:drawing>
              <wp:inline distT="0" distB="0" distL="0" distR="0">
                <wp:extent cx="6038850" cy="635"/>
                <wp:effectExtent l="114300" t="0" r="114300" b="0"/>
                <wp:docPr id="3" name=""/>
                <a:graphic xmlns:a="http://schemas.openxmlformats.org/drawingml/2006/main">
                  <a:graphicData uri="http://schemas.microsoft.com/office/word/2010/wordprocessingShape">
                    <wps:wsp>
                      <wps:cNvSpPr/>
                      <wps:nvSpPr>
                        <wps:cNvPr id="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11" w:name="current_versus_proposed_behavior"/>
      <w:r>
        <w:rPr>
          <w:rFonts w:eastAsia="source serif 4" w:cs="source serif 4" w:ascii="source serif 4" w:hAnsi="source serif 4"/>
          <w:b/>
          <w:color w:val="000000"/>
          <w:sz w:val="24"/>
        </w:rPr>
        <w:t>Current versus proposed behavior</w:t>
      </w:r>
      <w:bookmarkEnd w:id="11"/>
    </w:p>
    <w:tbl>
      <w:tblPr>
        <w:tblStyle w:val="TableGrid"/>
        <w:tblW w:w="9510" w:type="dxa"/>
        <w:jc w:val="center"/>
        <w:tblInd w:w="0" w:type="dxa"/>
        <w:tblLayout w:type="fixed"/>
        <w:tblCellMar>
          <w:top w:w="80" w:type="dxa"/>
          <w:left w:w="160" w:type="dxa"/>
          <w:bottom w:w="80" w:type="dxa"/>
          <w:right w:w="160" w:type="dxa"/>
        </w:tblCellMar>
      </w:tblPr>
      <w:tblGrid>
        <w:gridCol w:w="3170"/>
        <w:gridCol w:w="3170"/>
        <w:gridCol w:w="3170"/>
      </w:tblGrid>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Aspect</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Current approach</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Proposed approach</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Structure selection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Fixed PDB IDs</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Dynamic target- and ligand-aware selection</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Small-molecule template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Always 7MYI for BACE1</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Best compatible BACE1 co-crystal structure</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Peptide template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Always 5MCQ for BACE1</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Best compatible peptide or peptide-like template</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Ligand information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Usually ignored during selection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Used for similarity and interaction comparison</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Protein quality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Preselected manually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Checked programmatically</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Binding mode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Assumed from fixed template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Compared with candidate co-crystal ligands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MD template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Same fixed assumption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Independently evaluated</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Failure behavior</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Fixed structure used</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Explainable fallback to validated template</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Auditability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Limited</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Scores, warnings, provenance, and candidate ranking</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Extensibility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Target-specific</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General target-aware architecture</w:t>
            </w:r>
          </w:p>
        </w:tc>
      </w:tr>
    </w:tbl>
    <w:p>
      <w:pPr>
        <w:pStyle w:val="Normal"/>
        <w:spacing w:lineRule="auto" w:line="240"/>
        <w:rPr/>
      </w:pPr>
      <w:r>
        <w:rPr/>
      </w:r>
    </w:p>
    <w:p>
      <w:pPr>
        <w:pStyle w:val="Normal"/>
        <w:spacing w:lineRule="auto" w:line="360" w:before="210" w:after="0"/>
        <w:rPr/>
      </w:pPr>
      <w:r>
        <w:rPr/>
        <mc:AlternateContent>
          <mc:Choice Requires="wps">
            <w:drawing>
              <wp:inline distT="0" distB="0" distL="0" distR="0">
                <wp:extent cx="6038850" cy="635"/>
                <wp:effectExtent l="114300" t="0" r="114300" b="0"/>
                <wp:docPr id="5" name=""/>
                <a:graphic xmlns:a="http://schemas.openxmlformats.org/drawingml/2006/main">
                  <a:graphicData uri="http://schemas.microsoft.com/office/word/2010/wordprocessingShape">
                    <wps:wsp>
                      <wps:cNvSpPr/>
                      <wps:nvSpPr>
                        <wps:cNvPr id="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12" w:name="scientific_selection_principle"/>
      <w:r>
        <w:rPr>
          <w:rFonts w:eastAsia="source serif 4" w:cs="source serif 4" w:ascii="source serif 4" w:hAnsi="source serif 4"/>
          <w:b/>
          <w:color w:val="000000"/>
          <w:sz w:val="24"/>
        </w:rPr>
        <w:t>Scientific selection principle</w:t>
      </w:r>
      <w:bookmarkEnd w:id="12"/>
    </w:p>
    <w:p>
      <w:pPr>
        <w:pStyle w:val="Normal"/>
        <w:spacing w:lineRule="auto" w:line="360" w:before="0" w:after="210"/>
        <w:rPr/>
      </w:pPr>
      <w:r>
        <w:rPr>
          <w:rFonts w:eastAsia="source serif 4" w:cs="source serif 4" w:ascii="source serif 4" w:hAnsi="source serif 4"/>
          <w:color w:val="000000"/>
        </w:rPr>
        <w:t>The central principle is:</w:t>
      </w:r>
    </w:p>
    <w:p>
      <w:pPr>
        <w:pStyle w:val="Normal"/>
        <w:spacing w:lineRule="auto" w:line="360" w:before="0" w:after="210"/>
        <w:ind w:left="630"/>
        <w:rPr/>
      </w:pPr>
      <w:r>
        <w:rPr>
          <w:rFonts w:eastAsia="source serif 4" w:cs="source serif 4" w:ascii="source serif 4" w:hAnsi="source serif 4"/>
          <w:color w:val="000000"/>
        </w:rPr>
        <w:t>Use chemical similarity to retrieve candidate co-crystal ligands, but use ligand similarity, binding-mode similarity, target mapping, pocket compatibility, structure quality, and MD suitability to select the final PDB.</w:t>
      </w:r>
    </w:p>
    <w:p>
      <w:pPr>
        <w:pStyle w:val="Normal"/>
        <w:spacing w:lineRule="auto" w:line="360" w:before="0" w:after="210"/>
        <w:rPr/>
      </w:pPr>
      <w:r>
        <w:rPr>
          <w:rFonts w:eastAsia="source serif 4" w:cs="source serif 4" w:ascii="source serif 4" w:hAnsi="source serif 4"/>
          <w:color w:val="000000"/>
        </w:rPr>
        <w:t>Chemical similarity is a retrieval signal. It must not be the only selection criterion.</w:t>
      </w:r>
    </w:p>
    <w:p>
      <w:pPr>
        <w:pStyle w:val="Normal"/>
        <w:spacing w:lineRule="auto" w:line="360" w:before="0" w:after="210"/>
        <w:rPr/>
      </w:pPr>
      <w:r>
        <w:rPr>
          <w:rFonts w:eastAsia="source serif 4" w:cs="source serif 4" w:ascii="source serif 4" w:hAnsi="source serif 4"/>
          <w:color w:val="000000"/>
        </w:rPr>
        <w:t>For example, a ligand may have a high fingerprint similarity but bind in a different orientation. Conversely, a ligand with a lower global similarity may preserve the key catalytic interaction and occupy the same functional subsites. The latter may be the better template.</w:t>
      </w:r>
    </w:p>
    <w:p>
      <w:pPr>
        <w:pStyle w:val="Normal"/>
        <w:spacing w:lineRule="auto" w:line="360" w:before="210" w:after="0"/>
        <w:rPr/>
      </w:pPr>
      <w:r>
        <w:rPr/>
        <mc:AlternateContent>
          <mc:Choice Requires="wps">
            <w:drawing>
              <wp:inline distT="0" distB="0" distL="0" distR="0">
                <wp:extent cx="6038850" cy="635"/>
                <wp:effectExtent l="114300" t="0" r="114300" b="0"/>
                <wp:docPr id="7" name=""/>
                <a:graphic xmlns:a="http://schemas.openxmlformats.org/drawingml/2006/main">
                  <a:graphicData uri="http://schemas.microsoft.com/office/word/2010/wordprocessingShape">
                    <wps:wsp>
                      <wps:cNvSpPr/>
                      <wps:nvSpPr>
                        <wps:cNvPr id="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13" w:name="databases_and_services_used"/>
      <w:r>
        <w:rPr>
          <w:rFonts w:eastAsia="source serif 4" w:cs="source serif 4" w:ascii="source serif 4" w:hAnsi="source serif 4"/>
          <w:b/>
          <w:color w:val="000000"/>
          <w:sz w:val="24"/>
        </w:rPr>
        <w:t>Databases and services used</w:t>
      </w:r>
      <w:bookmarkEnd w:id="13"/>
    </w:p>
    <w:p>
      <w:pPr>
        <w:pStyle w:val="Normal"/>
        <w:spacing w:lineRule="auto" w:line="360" w:before="315" w:after="105"/>
        <w:ind w:left="-30"/>
        <w:jc w:val="left"/>
        <w:rPr/>
      </w:pPr>
      <w:bookmarkStart w:id="14" w:name="rcsb_protein_data_bank"/>
      <w:r>
        <w:rPr>
          <w:rFonts w:eastAsia="source serif 4" w:cs="source serif 4" w:ascii="source serif 4" w:hAnsi="source serif 4"/>
          <w:b/>
          <w:color w:val="000000"/>
          <w:sz w:val="24"/>
        </w:rPr>
        <w:t>RCSB Protein Data Bank</w:t>
      </w:r>
      <w:bookmarkEnd w:id="14"/>
    </w:p>
    <w:p>
      <w:pPr>
        <w:pStyle w:val="Normal"/>
        <w:spacing w:lineRule="auto" w:line="360" w:before="0" w:after="210"/>
        <w:rPr/>
      </w:pPr>
      <w:r>
        <w:rPr>
          <w:rFonts w:eastAsia="source serif 4" w:cs="source serif 4" w:ascii="source serif 4" w:hAnsi="source serif 4"/>
          <w:color w:val="000000"/>
        </w:rPr>
        <w:t>RCSB PDB is the primary source for experimentally determined structures.</w:t>
      </w:r>
    </w:p>
    <w:p>
      <w:pPr>
        <w:pStyle w:val="Normal"/>
        <w:spacing w:lineRule="auto" w:line="360" w:before="0" w:after="210"/>
        <w:rPr/>
      </w:pPr>
      <w:r>
        <w:rPr>
          <w:rFonts w:eastAsia="source serif 4" w:cs="source serif 4" w:ascii="source serif 4" w:hAnsi="source serif 4"/>
          <w:color w:val="000000"/>
        </w:rPr>
        <w:t>Used for:</w:t>
      </w:r>
    </w:p>
    <w:p>
      <w:pPr>
        <w:pStyle w:val="Normal"/>
        <w:numPr>
          <w:ilvl w:val="0"/>
          <w:numId w:val="9"/>
        </w:numPr>
        <w:spacing w:lineRule="auto" w:line="360" w:before="105" w:after="105"/>
        <w:rPr/>
      </w:pPr>
      <w:r>
        <w:rPr>
          <w:rFonts w:eastAsia="source serif 4" w:cs="source serif 4" w:ascii="source serif 4" w:hAnsi="source serif 4"/>
          <w:color w:val="000000"/>
          <w:sz w:val="21"/>
        </w:rPr>
        <w:t>Target-associated PDB entries.</w:t>
      </w:r>
    </w:p>
    <w:p>
      <w:pPr>
        <w:pStyle w:val="Normal"/>
        <w:numPr>
          <w:ilvl w:val="0"/>
          <w:numId w:val="9"/>
        </w:numPr>
        <w:spacing w:lineRule="auto" w:line="360" w:before="105" w:after="105"/>
        <w:rPr/>
      </w:pPr>
      <w:r>
        <w:rPr>
          <w:rFonts w:eastAsia="source serif 4" w:cs="source serif 4" w:ascii="source serif 4" w:hAnsi="source serif 4"/>
          <w:color w:val="000000"/>
          <w:sz w:val="21"/>
        </w:rPr>
        <w:t>Experimental methods.</w:t>
      </w:r>
    </w:p>
    <w:p>
      <w:pPr>
        <w:pStyle w:val="Normal"/>
        <w:numPr>
          <w:ilvl w:val="0"/>
          <w:numId w:val="9"/>
        </w:numPr>
        <w:spacing w:lineRule="auto" w:line="360" w:before="105" w:after="105"/>
        <w:rPr/>
      </w:pPr>
      <w:r>
        <w:rPr>
          <w:rFonts w:eastAsia="source serif 4" w:cs="source serif 4" w:ascii="source serif 4" w:hAnsi="source serif 4"/>
          <w:color w:val="000000"/>
          <w:sz w:val="21"/>
        </w:rPr>
        <w:t>Resolution and refinement metadata.</w:t>
      </w:r>
    </w:p>
    <w:p>
      <w:pPr>
        <w:pStyle w:val="Normal"/>
        <w:numPr>
          <w:ilvl w:val="0"/>
          <w:numId w:val="9"/>
        </w:numPr>
        <w:spacing w:lineRule="auto" w:line="360" w:before="105" w:after="105"/>
        <w:rPr/>
      </w:pPr>
      <w:r>
        <w:rPr>
          <w:rFonts w:eastAsia="source serif 4" w:cs="source serif 4" w:ascii="source serif 4" w:hAnsi="source serif 4"/>
          <w:color w:val="000000"/>
          <w:sz w:val="21"/>
        </w:rPr>
        <w:t>Protein chains and entities.</w:t>
      </w:r>
    </w:p>
    <w:p>
      <w:pPr>
        <w:pStyle w:val="Normal"/>
        <w:numPr>
          <w:ilvl w:val="0"/>
          <w:numId w:val="9"/>
        </w:numPr>
        <w:spacing w:lineRule="auto" w:line="360" w:before="105" w:after="105"/>
        <w:rPr/>
      </w:pPr>
      <w:r>
        <w:rPr>
          <w:rFonts w:eastAsia="source serif 4" w:cs="source serif 4" w:ascii="source serif 4" w:hAnsi="source serif 4"/>
          <w:color w:val="000000"/>
          <w:sz w:val="21"/>
        </w:rPr>
        <w:t>Bound ligands.</w:t>
      </w:r>
    </w:p>
    <w:p>
      <w:pPr>
        <w:pStyle w:val="Normal"/>
        <w:numPr>
          <w:ilvl w:val="0"/>
          <w:numId w:val="9"/>
        </w:numPr>
        <w:spacing w:lineRule="auto" w:line="360" w:before="105" w:after="105"/>
        <w:rPr/>
      </w:pPr>
      <w:r>
        <w:rPr>
          <w:rFonts w:eastAsia="source serif 4" w:cs="source serif 4" w:ascii="source serif 4" w:hAnsi="source serif 4"/>
          <w:color w:val="000000"/>
          <w:sz w:val="21"/>
        </w:rPr>
        <w:t>Chemical component identifiers.</w:t>
      </w:r>
    </w:p>
    <w:p>
      <w:pPr>
        <w:pStyle w:val="Normal"/>
        <w:numPr>
          <w:ilvl w:val="0"/>
          <w:numId w:val="9"/>
        </w:numPr>
        <w:spacing w:lineRule="auto" w:line="360" w:before="105" w:after="105"/>
        <w:rPr/>
      </w:pPr>
      <w:r>
        <w:rPr>
          <w:rFonts w:eastAsia="source serif 4" w:cs="source serif 4" w:ascii="source serif 4" w:hAnsi="source serif 4"/>
          <w:color w:val="000000"/>
          <w:sz w:val="21"/>
        </w:rPr>
        <w:t>Ligand SMILES and chemical descriptors.</w:t>
      </w:r>
    </w:p>
    <w:p>
      <w:pPr>
        <w:pStyle w:val="Normal"/>
        <w:numPr>
          <w:ilvl w:val="0"/>
          <w:numId w:val="9"/>
        </w:numPr>
        <w:spacing w:lineRule="auto" w:line="360" w:before="105" w:after="105"/>
        <w:rPr/>
      </w:pPr>
      <w:r>
        <w:rPr>
          <w:rFonts w:eastAsia="source serif 4" w:cs="source serif 4" w:ascii="source serif 4" w:hAnsi="source serif 4"/>
          <w:color w:val="000000"/>
          <w:sz w:val="21"/>
        </w:rPr>
        <w:t>Ligand-bound residue information.</w:t>
      </w:r>
    </w:p>
    <w:p>
      <w:pPr>
        <w:pStyle w:val="Normal"/>
        <w:numPr>
          <w:ilvl w:val="0"/>
          <w:numId w:val="9"/>
        </w:numPr>
        <w:spacing w:lineRule="auto" w:line="360" w:before="105" w:after="105"/>
        <w:rPr/>
      </w:pPr>
      <w:r>
        <w:rPr>
          <w:rFonts w:eastAsia="source serif 4" w:cs="source serif 4" w:ascii="source serif 4" w:hAnsi="source serif 4"/>
          <w:color w:val="000000"/>
          <w:sz w:val="21"/>
        </w:rPr>
        <w:t>Structure downloads.</w:t>
      </w:r>
    </w:p>
    <w:p>
      <w:pPr>
        <w:pStyle w:val="Normal"/>
        <w:numPr>
          <w:ilvl w:val="0"/>
          <w:numId w:val="9"/>
        </w:numPr>
        <w:spacing w:lineRule="auto" w:line="360" w:before="105" w:after="105"/>
        <w:rPr/>
      </w:pPr>
      <w:r>
        <w:rPr>
          <w:rFonts w:eastAsia="source serif 4" w:cs="source serif 4" w:ascii="source serif 4" w:hAnsi="source serif 4"/>
          <w:color w:val="000000"/>
          <w:sz w:val="21"/>
        </w:rPr>
        <w:t>Chemical similarity and substructure searches.</w:t>
      </w:r>
    </w:p>
    <w:p>
      <w:pPr>
        <w:pStyle w:val="Normal"/>
        <w:spacing w:lineRule="auto" w:line="360" w:before="0" w:after="210"/>
        <w:rPr/>
      </w:pPr>
      <w:r>
        <w:rPr>
          <w:rFonts w:eastAsia="source serif 4" w:cs="source serif 4" w:ascii="source serif 4" w:hAnsi="source serif 4"/>
          <w:color w:val="000000"/>
        </w:rPr>
        <w:t>RCSB provides sequence, structure, annotation, and chemical search functionality through its web and programmatic services.</w:t>
      </w:r>
      <w:hyperlink w:anchor="fn42">
        <w:bookmarkStart w:id="15" w:name="fnref42_1"/>
        <w:bookmarkEnd w:id="15"/>
        <w:r>
          <w:rPr>
            <w:rStyle w:val="ListLabel98"/>
            <w:rFonts w:eastAsia="source sans 3" w:cs="source sans 3" w:ascii="source sans 3" w:hAnsi="source sans 3"/>
            <w:color w:val="auto"/>
            <w:u w:val="single"/>
            <w:vertAlign w:val="superscript"/>
          </w:rPr>
          <w:t>[42]</w:t>
        </w:r>
      </w:hyperlink>
      <w:hyperlink w:anchor="fn43">
        <w:bookmarkStart w:id="16" w:name="fnref43"/>
        <w:bookmarkEnd w:id="16"/>
        <w:r>
          <w:rPr>
            <w:rStyle w:val="ListLabel98"/>
            <w:rFonts w:eastAsia="source sans 3" w:cs="source sans 3" w:ascii="source sans 3" w:hAnsi="source sans 3"/>
            <w:color w:val="auto"/>
            <w:u w:val="single"/>
            <w:vertAlign w:val="superscript"/>
          </w:rPr>
          <w:t>[43]</w:t>
        </w:r>
      </w:hyperlink>
      <w:hyperlink w:anchor="fn40">
        <w:bookmarkStart w:id="17" w:name="fnref40_1"/>
        <w:bookmarkEnd w:id="17"/>
        <w:r>
          <w:rPr>
            <w:rStyle w:val="ListLabel98"/>
            <w:rFonts w:eastAsia="source sans 3" w:cs="source sans 3" w:ascii="source sans 3" w:hAnsi="source sans 3"/>
            <w:color w:val="auto"/>
            <w:u w:val="single"/>
            <w:vertAlign w:val="superscript"/>
          </w:rPr>
          <w:t>[40]</w:t>
        </w:r>
      </w:hyperlink>
    </w:p>
    <w:p>
      <w:pPr>
        <w:pStyle w:val="Normal"/>
        <w:spacing w:lineRule="auto" w:line="360" w:before="315" w:after="105"/>
        <w:ind w:left="-30"/>
        <w:jc w:val="left"/>
        <w:rPr/>
      </w:pPr>
      <w:bookmarkStart w:id="18" w:name="uniprot"/>
      <w:r>
        <w:rPr>
          <w:rFonts w:eastAsia="source serif 4" w:cs="source serif 4" w:ascii="source serif 4" w:hAnsi="source serif 4"/>
          <w:b/>
          <w:color w:val="000000"/>
          <w:sz w:val="24"/>
        </w:rPr>
        <w:t>UniProt</w:t>
      </w:r>
      <w:bookmarkEnd w:id="18"/>
    </w:p>
    <w:p>
      <w:pPr>
        <w:pStyle w:val="Normal"/>
        <w:spacing w:lineRule="auto" w:line="360" w:before="0" w:after="210"/>
        <w:rPr/>
      </w:pPr>
      <w:r>
        <w:rPr>
          <w:rFonts w:eastAsia="source serif 4" w:cs="source serif 4" w:ascii="source serif 4" w:hAnsi="source serif 4"/>
          <w:color w:val="000000"/>
        </w:rPr>
        <w:t>UniProt is used to resolve target identity and connect the user’s target to the correct biological sequence.</w:t>
      </w:r>
    </w:p>
    <w:p>
      <w:pPr>
        <w:pStyle w:val="Normal"/>
        <w:spacing w:lineRule="auto" w:line="360" w:before="0" w:after="210"/>
        <w:rPr/>
      </w:pPr>
      <w:r>
        <w:rPr>
          <w:rFonts w:eastAsia="source serif 4" w:cs="source serif 4" w:ascii="source serif 4" w:hAnsi="source serif 4"/>
          <w:color w:val="000000"/>
        </w:rPr>
        <w:t>Used for:</w:t>
      </w:r>
    </w:p>
    <w:p>
      <w:pPr>
        <w:pStyle w:val="Normal"/>
        <w:numPr>
          <w:ilvl w:val="0"/>
          <w:numId w:val="10"/>
        </w:numPr>
        <w:spacing w:lineRule="auto" w:line="360" w:before="105" w:after="105"/>
        <w:rPr/>
      </w:pPr>
      <w:r>
        <w:rPr>
          <w:rFonts w:eastAsia="source serif 4" w:cs="source serif 4" w:ascii="source serif 4" w:hAnsi="source serif 4"/>
          <w:color w:val="000000"/>
          <w:sz w:val="21"/>
        </w:rPr>
        <w:t>Gene-to-protein resolution.</w:t>
      </w:r>
    </w:p>
    <w:p>
      <w:pPr>
        <w:pStyle w:val="Normal"/>
        <w:numPr>
          <w:ilvl w:val="0"/>
          <w:numId w:val="10"/>
        </w:numPr>
        <w:spacing w:lineRule="auto" w:line="360" w:before="105" w:after="105"/>
        <w:rPr/>
      </w:pPr>
      <w:r>
        <w:rPr>
          <w:rFonts w:eastAsia="source serif 4" w:cs="source serif 4" w:ascii="source serif 4" w:hAnsi="source serif 4"/>
          <w:color w:val="000000"/>
          <w:sz w:val="21"/>
        </w:rPr>
        <w:t>UniProt accession.</w:t>
      </w:r>
    </w:p>
    <w:p>
      <w:pPr>
        <w:pStyle w:val="Normal"/>
        <w:numPr>
          <w:ilvl w:val="0"/>
          <w:numId w:val="10"/>
        </w:numPr>
        <w:spacing w:lineRule="auto" w:line="360" w:before="105" w:after="105"/>
        <w:rPr/>
      </w:pPr>
      <w:r>
        <w:rPr>
          <w:rFonts w:eastAsia="source serif 4" w:cs="source serif 4" w:ascii="source serif 4" w:hAnsi="source serif 4"/>
          <w:color w:val="000000"/>
          <w:sz w:val="21"/>
        </w:rPr>
        <w:t>Protein name.</w:t>
      </w:r>
    </w:p>
    <w:p>
      <w:pPr>
        <w:pStyle w:val="Normal"/>
        <w:numPr>
          <w:ilvl w:val="0"/>
          <w:numId w:val="10"/>
        </w:numPr>
        <w:spacing w:lineRule="auto" w:line="360" w:before="105" w:after="105"/>
        <w:rPr/>
      </w:pPr>
      <w:r>
        <w:rPr>
          <w:rFonts w:eastAsia="source serif 4" w:cs="source serif 4" w:ascii="source serif 4" w:hAnsi="source serif 4"/>
          <w:color w:val="000000"/>
          <w:sz w:val="21"/>
        </w:rPr>
        <w:t>Organism.</w:t>
      </w:r>
    </w:p>
    <w:p>
      <w:pPr>
        <w:pStyle w:val="Normal"/>
        <w:numPr>
          <w:ilvl w:val="0"/>
          <w:numId w:val="10"/>
        </w:numPr>
        <w:spacing w:lineRule="auto" w:line="360" w:before="105" w:after="105"/>
        <w:rPr/>
      </w:pPr>
      <w:r>
        <w:rPr>
          <w:rFonts w:eastAsia="source serif 4" w:cs="source serif 4" w:ascii="source serif 4" w:hAnsi="source serif 4"/>
          <w:color w:val="000000"/>
          <w:sz w:val="21"/>
        </w:rPr>
        <w:t>Reviewed/unreviewed status.</w:t>
      </w:r>
    </w:p>
    <w:p>
      <w:pPr>
        <w:pStyle w:val="Normal"/>
        <w:numPr>
          <w:ilvl w:val="0"/>
          <w:numId w:val="10"/>
        </w:numPr>
        <w:spacing w:lineRule="auto" w:line="360" w:before="105" w:after="105"/>
        <w:rPr/>
      </w:pPr>
      <w:r>
        <w:rPr>
          <w:rFonts w:eastAsia="source serif 4" w:cs="source serif 4" w:ascii="source serif 4" w:hAnsi="source serif 4"/>
          <w:color w:val="000000"/>
          <w:sz w:val="21"/>
        </w:rPr>
        <w:t>Canonical sequence.</w:t>
      </w:r>
    </w:p>
    <w:p>
      <w:pPr>
        <w:pStyle w:val="Normal"/>
        <w:numPr>
          <w:ilvl w:val="0"/>
          <w:numId w:val="10"/>
        </w:numPr>
        <w:spacing w:lineRule="auto" w:line="360" w:before="105" w:after="105"/>
        <w:rPr/>
      </w:pPr>
      <w:r>
        <w:rPr>
          <w:rFonts w:eastAsia="source serif 4" w:cs="source serif 4" w:ascii="source serif 4" w:hAnsi="source serif 4"/>
          <w:color w:val="000000"/>
          <w:sz w:val="21"/>
        </w:rPr>
        <w:t>Protein aliases.</w:t>
      </w:r>
    </w:p>
    <w:p>
      <w:pPr>
        <w:pStyle w:val="Normal"/>
        <w:numPr>
          <w:ilvl w:val="0"/>
          <w:numId w:val="10"/>
        </w:numPr>
        <w:spacing w:lineRule="auto" w:line="360" w:before="105" w:after="105"/>
        <w:rPr/>
      </w:pPr>
      <w:r>
        <w:rPr>
          <w:rFonts w:eastAsia="source serif 4" w:cs="source serif 4" w:ascii="source serif 4" w:hAnsi="source serif 4"/>
          <w:color w:val="000000"/>
          <w:sz w:val="21"/>
        </w:rPr>
        <w:t>Cross-references to structural databases.</w:t>
      </w:r>
    </w:p>
    <w:p>
      <w:pPr>
        <w:pStyle w:val="Normal"/>
        <w:spacing w:lineRule="auto" w:line="360" w:before="0" w:after="210"/>
        <w:rPr/>
      </w:pPr>
      <w:r>
        <w:rPr>
          <w:rFonts w:eastAsia="source serif 4" w:cs="source serif 4" w:ascii="source serif 4" w:hAnsi="source serif 4"/>
          <w:color w:val="000000"/>
        </w:rPr>
        <w:t>UniProt provides a REST API for programmatic access to UniProtKB records and related annotations.</w:t>
      </w:r>
      <w:hyperlink w:anchor="fn44">
        <w:bookmarkStart w:id="19" w:name="fnref44"/>
        <w:bookmarkEnd w:id="19"/>
        <w:r>
          <w:rPr>
            <w:rStyle w:val="ListLabel98"/>
            <w:rFonts w:eastAsia="source sans 3" w:cs="source sans 3" w:ascii="source sans 3" w:hAnsi="source sans 3"/>
            <w:color w:val="auto"/>
            <w:u w:val="single"/>
            <w:vertAlign w:val="superscript"/>
          </w:rPr>
          <w:t>[44]</w:t>
        </w:r>
      </w:hyperlink>
    </w:p>
    <w:p>
      <w:pPr>
        <w:pStyle w:val="Normal"/>
        <w:spacing w:lineRule="auto" w:line="360" w:before="315" w:after="105"/>
        <w:ind w:left="-30"/>
        <w:jc w:val="left"/>
        <w:rPr/>
      </w:pPr>
      <w:bookmarkStart w:id="20" w:name="rdkit_or_existing_cheminformatics_67fa5f"/>
      <w:r>
        <w:rPr>
          <w:rFonts w:eastAsia="source serif 4" w:cs="source serif 4" w:ascii="source serif 4" w:hAnsi="source serif 4"/>
          <w:b/>
          <w:color w:val="000000"/>
          <w:sz w:val="24"/>
        </w:rPr>
        <w:t>RDKit or existing cheminformatics toolkit</w:t>
      </w:r>
      <w:bookmarkEnd w:id="20"/>
    </w:p>
    <w:p>
      <w:pPr>
        <w:pStyle w:val="Normal"/>
        <w:spacing w:lineRule="auto" w:line="360" w:before="0" w:after="210"/>
        <w:rPr/>
      </w:pPr>
      <w:r>
        <w:rPr>
          <w:rFonts w:eastAsia="source serif 4" w:cs="source serif 4" w:ascii="source serif 4" w:hAnsi="source serif 4"/>
          <w:color w:val="000000"/>
        </w:rPr>
        <w:t>The platform’s existing cheminformatics layer should be used for:</w:t>
      </w:r>
    </w:p>
    <w:p>
      <w:pPr>
        <w:pStyle w:val="Normal"/>
        <w:numPr>
          <w:ilvl w:val="0"/>
          <w:numId w:val="11"/>
        </w:numPr>
        <w:spacing w:lineRule="auto" w:line="360" w:before="105" w:after="105"/>
        <w:rPr/>
      </w:pPr>
      <w:r>
        <w:rPr>
          <w:rFonts w:eastAsia="source serif 4" w:cs="source serif 4" w:ascii="source serif 4" w:hAnsi="source serif 4"/>
          <w:color w:val="000000"/>
          <w:sz w:val="21"/>
        </w:rPr>
        <w:t>SMILES validation.</w:t>
      </w:r>
    </w:p>
    <w:p>
      <w:pPr>
        <w:pStyle w:val="Normal"/>
        <w:numPr>
          <w:ilvl w:val="0"/>
          <w:numId w:val="11"/>
        </w:numPr>
        <w:spacing w:lineRule="auto" w:line="360" w:before="105" w:after="105"/>
        <w:rPr/>
      </w:pPr>
      <w:r>
        <w:rPr>
          <w:rFonts w:eastAsia="source serif 4" w:cs="source serif 4" w:ascii="source serif 4" w:hAnsi="source serif 4"/>
          <w:color w:val="000000"/>
          <w:sz w:val="21"/>
        </w:rPr>
        <w:t>Canonicalization.</w:t>
      </w:r>
    </w:p>
    <w:p>
      <w:pPr>
        <w:pStyle w:val="Normal"/>
        <w:numPr>
          <w:ilvl w:val="0"/>
          <w:numId w:val="11"/>
        </w:numPr>
        <w:spacing w:lineRule="auto" w:line="360" w:before="105" w:after="105"/>
        <w:rPr/>
      </w:pPr>
      <w:r>
        <w:rPr>
          <w:rFonts w:eastAsia="source serif 4" w:cs="source serif 4" w:ascii="source serif 4" w:hAnsi="source serif 4"/>
          <w:color w:val="000000"/>
          <w:sz w:val="21"/>
        </w:rPr>
        <w:t>Stereochemistry handling.</w:t>
      </w:r>
    </w:p>
    <w:p>
      <w:pPr>
        <w:pStyle w:val="Normal"/>
        <w:numPr>
          <w:ilvl w:val="0"/>
          <w:numId w:val="11"/>
        </w:numPr>
        <w:spacing w:lineRule="auto" w:line="360" w:before="105" w:after="105"/>
        <w:rPr/>
      </w:pPr>
      <w:r>
        <w:rPr>
          <w:rFonts w:eastAsia="source serif 4" w:cs="source serif 4" w:ascii="source serif 4" w:hAnsi="source serif 4"/>
          <w:color w:val="000000"/>
          <w:sz w:val="21"/>
        </w:rPr>
        <w:t>InChI/InChIKey generation.</w:t>
      </w:r>
    </w:p>
    <w:p>
      <w:pPr>
        <w:pStyle w:val="Normal"/>
        <w:numPr>
          <w:ilvl w:val="0"/>
          <w:numId w:val="11"/>
        </w:numPr>
        <w:spacing w:lineRule="auto" w:line="360" w:before="105" w:after="105"/>
        <w:rPr/>
      </w:pPr>
      <w:r>
        <w:rPr>
          <w:rFonts w:eastAsia="source serif 4" w:cs="source serif 4" w:ascii="source serif 4" w:hAnsi="source serif 4"/>
          <w:color w:val="000000"/>
          <w:sz w:val="21"/>
        </w:rPr>
        <w:t>Molecular fingerprints.</w:t>
      </w:r>
    </w:p>
    <w:p>
      <w:pPr>
        <w:pStyle w:val="Normal"/>
        <w:numPr>
          <w:ilvl w:val="0"/>
          <w:numId w:val="11"/>
        </w:numPr>
        <w:spacing w:lineRule="auto" w:line="360" w:before="105" w:after="105"/>
        <w:rPr/>
      </w:pPr>
      <w:r>
        <w:rPr>
          <w:rFonts w:eastAsia="source serif 4" w:cs="source serif 4" w:ascii="source serif 4" w:hAnsi="source serif 4"/>
          <w:color w:val="000000"/>
          <w:sz w:val="21"/>
        </w:rPr>
        <w:t>Tanimoto similarity.</w:t>
      </w:r>
    </w:p>
    <w:p>
      <w:pPr>
        <w:pStyle w:val="Normal"/>
        <w:numPr>
          <w:ilvl w:val="0"/>
          <w:numId w:val="11"/>
        </w:numPr>
        <w:spacing w:lineRule="auto" w:line="360" w:before="105" w:after="105"/>
        <w:rPr/>
      </w:pPr>
      <w:r>
        <w:rPr>
          <w:rFonts w:eastAsia="source serif 4" w:cs="source serif 4" w:ascii="source serif 4" w:hAnsi="source serif 4"/>
          <w:color w:val="000000"/>
          <w:sz w:val="21"/>
        </w:rPr>
        <w:t>Substructure matching.</w:t>
      </w:r>
    </w:p>
    <w:p>
      <w:pPr>
        <w:pStyle w:val="Normal"/>
        <w:numPr>
          <w:ilvl w:val="0"/>
          <w:numId w:val="11"/>
        </w:numPr>
        <w:spacing w:lineRule="auto" w:line="360" w:before="105" w:after="105"/>
        <w:rPr/>
      </w:pPr>
      <w:r>
        <w:rPr>
          <w:rFonts w:eastAsia="source serif 4" w:cs="source serif 4" w:ascii="source serif 4" w:hAnsi="source serif 4"/>
          <w:color w:val="000000"/>
          <w:sz w:val="21"/>
        </w:rPr>
        <w:t>Maximum common substructure calculations.</w:t>
      </w:r>
    </w:p>
    <w:p>
      <w:pPr>
        <w:pStyle w:val="Normal"/>
        <w:numPr>
          <w:ilvl w:val="0"/>
          <w:numId w:val="11"/>
        </w:numPr>
        <w:spacing w:lineRule="auto" w:line="360" w:before="105" w:after="105"/>
        <w:rPr/>
      </w:pPr>
      <w:r>
        <w:rPr>
          <w:rFonts w:eastAsia="source serif 4" w:cs="source serif 4" w:ascii="source serif 4" w:hAnsi="source serif 4"/>
          <w:color w:val="000000"/>
          <w:sz w:val="21"/>
        </w:rPr>
        <w:t>Scaffold extraction.</w:t>
      </w:r>
    </w:p>
    <w:p>
      <w:pPr>
        <w:pStyle w:val="Normal"/>
        <w:numPr>
          <w:ilvl w:val="0"/>
          <w:numId w:val="11"/>
        </w:numPr>
        <w:spacing w:lineRule="auto" w:line="360" w:before="105" w:after="105"/>
        <w:rPr/>
      </w:pPr>
      <w:r>
        <w:rPr>
          <w:rFonts w:eastAsia="source serif 4" w:cs="source serif 4" w:ascii="source serif 4" w:hAnsi="source serif 4"/>
          <w:color w:val="000000"/>
          <w:sz w:val="21"/>
        </w:rPr>
        <w:t>Peptide or molecule classification.</w:t>
      </w:r>
    </w:p>
    <w:p>
      <w:pPr>
        <w:pStyle w:val="Normal"/>
        <w:spacing w:lineRule="auto" w:line="360" w:before="0" w:after="210"/>
        <w:rPr/>
      </w:pPr>
      <w:r>
        <w:rPr>
          <w:rFonts w:eastAsia="source serif 4" w:cs="source serif 4" w:ascii="source serif 4" w:hAnsi="source serif 4"/>
          <w:color w:val="000000"/>
        </w:rPr>
        <w:t>Do not introduce a second cheminformatics toolkit if the current platform already uses RDKit.</w:t>
      </w:r>
    </w:p>
    <w:p>
      <w:pPr>
        <w:pStyle w:val="Normal"/>
        <w:spacing w:lineRule="auto" w:line="360" w:before="315" w:after="105"/>
        <w:ind w:left="-30"/>
        <w:jc w:val="left"/>
        <w:rPr/>
      </w:pPr>
      <w:bookmarkStart w:id="21" w:name="local_metadata_and_cache_database"/>
      <w:r>
        <w:rPr>
          <w:rFonts w:eastAsia="source serif 4" w:cs="source serif 4" w:ascii="source serif 4" w:hAnsi="source serif 4"/>
          <w:b/>
          <w:color w:val="000000"/>
          <w:sz w:val="24"/>
        </w:rPr>
        <w:t>Local metadata and cache database</w:t>
      </w:r>
      <w:bookmarkEnd w:id="21"/>
    </w:p>
    <w:p>
      <w:pPr>
        <w:pStyle w:val="Normal"/>
        <w:spacing w:lineRule="auto" w:line="360" w:before="0" w:after="210"/>
        <w:rPr/>
      </w:pPr>
      <w:r>
        <w:rPr>
          <w:rFonts w:eastAsia="source serif 4" w:cs="source serif 4" w:ascii="source serif 4" w:hAnsi="source serif 4"/>
          <w:color w:val="000000"/>
        </w:rPr>
        <w:t>A local database or cache should store normalized PDB and ligand metadata.</w:t>
      </w:r>
    </w:p>
    <w:p>
      <w:pPr>
        <w:pStyle w:val="Normal"/>
        <w:spacing w:lineRule="auto" w:line="360" w:before="0" w:after="210"/>
        <w:rPr/>
      </w:pPr>
      <w:r>
        <w:rPr>
          <w:rFonts w:eastAsia="source serif 4" w:cs="source serif 4" w:ascii="source serif 4" w:hAnsi="source serif 4"/>
          <w:color w:val="000000"/>
        </w:rPr>
        <w:t>Used for:</w:t>
      </w:r>
    </w:p>
    <w:p>
      <w:pPr>
        <w:pStyle w:val="Normal"/>
        <w:numPr>
          <w:ilvl w:val="0"/>
          <w:numId w:val="12"/>
        </w:numPr>
        <w:spacing w:lineRule="auto" w:line="360" w:before="105" w:after="105"/>
        <w:rPr/>
      </w:pPr>
      <w:r>
        <w:rPr>
          <w:rFonts w:eastAsia="source serif 4" w:cs="source serif 4" w:ascii="source serif 4" w:hAnsi="source serif 4"/>
          <w:color w:val="000000"/>
          <w:sz w:val="21"/>
        </w:rPr>
        <w:t>Faster repeated searches.</w:t>
      </w:r>
    </w:p>
    <w:p>
      <w:pPr>
        <w:pStyle w:val="Normal"/>
        <w:numPr>
          <w:ilvl w:val="0"/>
          <w:numId w:val="12"/>
        </w:numPr>
        <w:spacing w:lineRule="auto" w:line="360" w:before="105" w:after="105"/>
        <w:rPr/>
      </w:pPr>
      <w:r>
        <w:rPr>
          <w:rFonts w:eastAsia="source serif 4" w:cs="source serif 4" w:ascii="source serif 4" w:hAnsi="source serif 4"/>
          <w:color w:val="000000"/>
          <w:sz w:val="21"/>
        </w:rPr>
        <w:t>Offline reuse of previous results.</w:t>
      </w:r>
    </w:p>
    <w:p>
      <w:pPr>
        <w:pStyle w:val="Normal"/>
        <w:numPr>
          <w:ilvl w:val="0"/>
          <w:numId w:val="12"/>
        </w:numPr>
        <w:spacing w:lineRule="auto" w:line="360" w:before="105" w:after="105"/>
        <w:rPr/>
      </w:pPr>
      <w:r>
        <w:rPr>
          <w:rFonts w:eastAsia="source serif 4" w:cs="source serif 4" w:ascii="source serif 4" w:hAnsi="source serif 4"/>
          <w:color w:val="000000"/>
          <w:sz w:val="21"/>
        </w:rPr>
        <w:t>API-rate-limit protection.</w:t>
      </w:r>
    </w:p>
    <w:p>
      <w:pPr>
        <w:pStyle w:val="Normal"/>
        <w:numPr>
          <w:ilvl w:val="0"/>
          <w:numId w:val="12"/>
        </w:numPr>
        <w:spacing w:lineRule="auto" w:line="360" w:before="105" w:after="105"/>
        <w:rPr/>
      </w:pPr>
      <w:r>
        <w:rPr>
          <w:rFonts w:eastAsia="source serif 4" w:cs="source serif 4" w:ascii="source serif 4" w:hAnsi="source serif 4"/>
          <w:color w:val="000000"/>
          <w:sz w:val="21"/>
        </w:rPr>
        <w:t>Reproducibility.</w:t>
      </w:r>
    </w:p>
    <w:p>
      <w:pPr>
        <w:pStyle w:val="Normal"/>
        <w:numPr>
          <w:ilvl w:val="0"/>
          <w:numId w:val="12"/>
        </w:numPr>
        <w:spacing w:lineRule="auto" w:line="360" w:before="105" w:after="105"/>
        <w:rPr/>
      </w:pPr>
      <w:r>
        <w:rPr>
          <w:rFonts w:eastAsia="source serif 4" w:cs="source serif 4" w:ascii="source serif 4" w:hAnsi="source serif 4"/>
          <w:color w:val="000000"/>
          <w:sz w:val="21"/>
        </w:rPr>
        <w:t>Candidate ranking.</w:t>
      </w:r>
    </w:p>
    <w:p>
      <w:pPr>
        <w:pStyle w:val="Normal"/>
        <w:numPr>
          <w:ilvl w:val="0"/>
          <w:numId w:val="12"/>
        </w:numPr>
        <w:spacing w:lineRule="auto" w:line="360" w:before="105" w:after="105"/>
        <w:rPr/>
      </w:pPr>
      <w:r>
        <w:rPr>
          <w:rFonts w:eastAsia="source serif 4" w:cs="source serif 4" w:ascii="source serif 4" w:hAnsi="source serif 4"/>
          <w:color w:val="000000"/>
          <w:sz w:val="21"/>
        </w:rPr>
        <w:t>Audit records.</w:t>
      </w:r>
    </w:p>
    <w:p>
      <w:pPr>
        <w:pStyle w:val="Normal"/>
        <w:numPr>
          <w:ilvl w:val="0"/>
          <w:numId w:val="12"/>
        </w:numPr>
        <w:spacing w:lineRule="auto" w:line="360" w:before="105" w:after="105"/>
        <w:rPr/>
      </w:pPr>
      <w:r>
        <w:rPr>
          <w:rFonts w:eastAsia="source serif 4" w:cs="source serif 4" w:ascii="source serif 4" w:hAnsi="source serif 4"/>
          <w:color w:val="000000"/>
          <w:sz w:val="21"/>
        </w:rPr>
        <w:t>Versioned selection results.</w:t>
      </w:r>
    </w:p>
    <w:p>
      <w:pPr>
        <w:pStyle w:val="Normal"/>
        <w:spacing w:lineRule="auto" w:line="360" w:before="0" w:after="210"/>
        <w:rPr/>
      </w:pPr>
      <w:r>
        <w:rPr>
          <w:rFonts w:eastAsia="source serif 4" w:cs="source serif 4" w:ascii="source serif 4" w:hAnsi="source serif 4"/>
          <w:color w:val="000000"/>
        </w:rPr>
        <w:t>The cache should record when the data was retrieved and which scoring configuration was used.</w:t>
      </w:r>
    </w:p>
    <w:p>
      <w:pPr>
        <w:pStyle w:val="Normal"/>
        <w:spacing w:lineRule="auto" w:line="360" w:before="315" w:after="105"/>
        <w:ind w:left="-30"/>
        <w:jc w:val="left"/>
        <w:rPr/>
      </w:pPr>
      <w:bookmarkStart w:id="22" w:name="existing_docking_and_md_systems"/>
      <w:r>
        <w:rPr>
          <w:rFonts w:eastAsia="source serif 4" w:cs="source serif 4" w:ascii="source serif 4" w:hAnsi="source serif 4"/>
          <w:b/>
          <w:color w:val="000000"/>
          <w:sz w:val="24"/>
        </w:rPr>
        <w:t>Existing docking and MD systems</w:t>
      </w:r>
      <w:bookmarkEnd w:id="22"/>
    </w:p>
    <w:p>
      <w:pPr>
        <w:pStyle w:val="Normal"/>
        <w:spacing w:lineRule="auto" w:line="360" w:before="0" w:after="210"/>
        <w:rPr/>
      </w:pPr>
      <w:r>
        <w:rPr>
          <w:rFonts w:eastAsia="source serif 4" w:cs="source serif 4" w:ascii="source serif 4" w:hAnsi="source serif 4"/>
          <w:color w:val="000000"/>
        </w:rPr>
        <w:t>The selected structure and ligand should be passed into the existing downstream workflow.</w:t>
      </w:r>
    </w:p>
    <w:p>
      <w:pPr>
        <w:pStyle w:val="Normal"/>
        <w:spacing w:lineRule="auto" w:line="360" w:before="0" w:after="210"/>
        <w:rPr/>
      </w:pPr>
      <w:r>
        <w:rPr>
          <w:rFonts w:eastAsia="source serif 4" w:cs="source serif 4" w:ascii="source serif 4" w:hAnsi="source serif 4"/>
          <w:color w:val="000000"/>
        </w:rPr>
        <w:t>The Query Block should not duplicate docking or MD functionality. It should provide a well-defined structure-selection output to:</w:t>
      </w:r>
    </w:p>
    <w:p>
      <w:pPr>
        <w:pStyle w:val="Normal"/>
        <w:numPr>
          <w:ilvl w:val="0"/>
          <w:numId w:val="13"/>
        </w:numPr>
        <w:spacing w:lineRule="auto" w:line="360" w:before="105" w:after="105"/>
        <w:rPr/>
      </w:pPr>
      <w:r>
        <w:rPr>
          <w:rFonts w:eastAsia="source serif 4" w:cs="source serif 4" w:ascii="source serif 4" w:hAnsi="source serif 4"/>
          <w:color w:val="000000"/>
          <w:sz w:val="21"/>
        </w:rPr>
        <w:t>Receptor preparation.</w:t>
      </w:r>
    </w:p>
    <w:p>
      <w:pPr>
        <w:pStyle w:val="Normal"/>
        <w:numPr>
          <w:ilvl w:val="0"/>
          <w:numId w:val="13"/>
        </w:numPr>
        <w:spacing w:lineRule="auto" w:line="360" w:before="105" w:after="105"/>
        <w:rPr/>
      </w:pPr>
      <w:r>
        <w:rPr>
          <w:rFonts w:eastAsia="source serif 4" w:cs="source serif 4" w:ascii="source serif 4" w:hAnsi="source serif 4"/>
          <w:color w:val="000000"/>
          <w:sz w:val="21"/>
        </w:rPr>
        <w:t>Ligand preparation.</w:t>
      </w:r>
    </w:p>
    <w:p>
      <w:pPr>
        <w:pStyle w:val="Normal"/>
        <w:numPr>
          <w:ilvl w:val="0"/>
          <w:numId w:val="13"/>
        </w:numPr>
        <w:spacing w:lineRule="auto" w:line="360" w:before="105" w:after="105"/>
        <w:rPr/>
      </w:pPr>
      <w:r>
        <w:rPr>
          <w:rFonts w:eastAsia="source serif 4" w:cs="source serif 4" w:ascii="source serif 4" w:hAnsi="source serif 4"/>
          <w:color w:val="000000"/>
          <w:sz w:val="21"/>
        </w:rPr>
        <w:t>Docking.</w:t>
      </w:r>
    </w:p>
    <w:p>
      <w:pPr>
        <w:pStyle w:val="Normal"/>
        <w:numPr>
          <w:ilvl w:val="0"/>
          <w:numId w:val="13"/>
        </w:numPr>
        <w:spacing w:lineRule="auto" w:line="360" w:before="105" w:after="105"/>
        <w:rPr/>
      </w:pPr>
      <w:r>
        <w:rPr>
          <w:rFonts w:eastAsia="source serif 4" w:cs="source serif 4" w:ascii="source serif 4" w:hAnsi="source serif 4"/>
          <w:color w:val="000000"/>
          <w:sz w:val="21"/>
        </w:rPr>
        <w:t>Pose validation.</w:t>
      </w:r>
    </w:p>
    <w:p>
      <w:pPr>
        <w:pStyle w:val="Normal"/>
        <w:numPr>
          <w:ilvl w:val="0"/>
          <w:numId w:val="13"/>
        </w:numPr>
        <w:spacing w:lineRule="auto" w:line="360" w:before="105" w:after="105"/>
        <w:rPr/>
      </w:pPr>
      <w:r>
        <w:rPr>
          <w:rFonts w:eastAsia="source serif 4" w:cs="source serif 4" w:ascii="source serif 4" w:hAnsi="source serif 4"/>
          <w:color w:val="000000"/>
          <w:sz w:val="21"/>
        </w:rPr>
        <w:t>MD system construction.</w:t>
      </w:r>
    </w:p>
    <w:p>
      <w:pPr>
        <w:pStyle w:val="Normal"/>
        <w:numPr>
          <w:ilvl w:val="0"/>
          <w:numId w:val="13"/>
        </w:numPr>
        <w:spacing w:lineRule="auto" w:line="360" w:before="105" w:after="105"/>
        <w:rPr/>
      </w:pPr>
      <w:r>
        <w:rPr>
          <w:rFonts w:eastAsia="source serif 4" w:cs="source serif 4" w:ascii="source serif 4" w:hAnsi="source serif 4"/>
          <w:color w:val="000000"/>
          <w:sz w:val="21"/>
        </w:rPr>
        <w:t>MD simulation.</w:t>
      </w:r>
    </w:p>
    <w:p>
      <w:pPr>
        <w:pStyle w:val="Normal"/>
        <w:numPr>
          <w:ilvl w:val="0"/>
          <w:numId w:val="13"/>
        </w:numPr>
        <w:spacing w:lineRule="auto" w:line="360" w:before="105" w:after="105"/>
        <w:rPr/>
      </w:pPr>
      <w:r>
        <w:rPr>
          <w:rFonts w:eastAsia="source serif 4" w:cs="source serif 4" w:ascii="source serif 4" w:hAnsi="source serif 4"/>
          <w:color w:val="000000"/>
          <w:sz w:val="21"/>
        </w:rPr>
        <w:t>Post-MD analysis.</w:t>
      </w:r>
    </w:p>
    <w:p>
      <w:pPr>
        <w:pStyle w:val="Normal"/>
        <w:spacing w:lineRule="auto" w:line="360" w:before="210" w:after="0"/>
        <w:rPr/>
      </w:pPr>
      <w:r>
        <w:rPr/>
        <mc:AlternateContent>
          <mc:Choice Requires="wps">
            <w:drawing>
              <wp:inline distT="0" distB="0" distL="0" distR="0">
                <wp:extent cx="6038850" cy="635"/>
                <wp:effectExtent l="114300" t="0" r="114300" b="0"/>
                <wp:docPr id="9" name=""/>
                <a:graphic xmlns:a="http://schemas.openxmlformats.org/drawingml/2006/main">
                  <a:graphicData uri="http://schemas.microsoft.com/office/word/2010/wordprocessingShape">
                    <wps:wsp>
                      <wps:cNvSpPr/>
                      <wps:nvSpPr>
                        <wps:cNvPr id="1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23" w:name="high_level_system_architecture"/>
      <w:r>
        <w:rPr>
          <w:rFonts w:eastAsia="source serif 4" w:cs="source serif 4" w:ascii="source serif 4" w:hAnsi="source serif 4"/>
          <w:b/>
          <w:color w:val="000000"/>
          <w:sz w:val="24"/>
        </w:rPr>
        <w:t>High-level system architecture</w:t>
      </w:r>
      <w:bookmarkEnd w:id="23"/>
    </w:p>
    <w:p>
      <w:pPr>
        <w:pStyle w:val="Normal"/>
        <w:rPr>
          <w:rStyle w:val="VerbatimChar"/>
          <w:rFonts w:ascii="menlo" w:hAnsi="menlo" w:eastAsia="menlo" w:cs="menlo"/>
          <w:color w:val="000000"/>
          <w:sz w:val="18"/>
        </w:rPr>
      </w:pPr>
      <w:r>
        <w:rPr/>
      </w:r>
    </w:p>
    <w:p>
      <w:pPr>
        <w:pStyle w:val="Normal"/>
        <w:spacing w:lineRule="auto" w:line="360" w:before="315" w:after="105"/>
        <w:ind w:left="-30"/>
        <w:jc w:val="left"/>
        <w:rPr/>
      </w:pPr>
      <w:bookmarkStart w:id="24" w:name="detailed_query_to_output_flow"/>
      <w:r>
        <w:rPr>
          <w:rFonts w:eastAsia="source serif 4" w:cs="source serif 4" w:ascii="source serif 4" w:hAnsi="source serif 4"/>
          <w:b/>
          <w:color w:val="000000"/>
          <w:sz w:val="24"/>
        </w:rPr>
        <w:t>Detailed query-to-output flow</w:t>
      </w:r>
      <w:bookmarkEnd w:id="24"/>
    </w:p>
    <w:p>
      <w:pPr>
        <w:pStyle w:val="Normal"/>
        <w:spacing w:lineRule="auto" w:line="360" w:before="315" w:after="105"/>
        <w:ind w:left="-30"/>
        <w:jc w:val="left"/>
        <w:rPr/>
      </w:pPr>
      <w:bookmarkStart w:id="25" w:name="step_1_user_submits_a_query"/>
      <w:r>
        <w:rPr>
          <w:rFonts w:eastAsia="source serif 4" w:cs="source serif 4" w:ascii="source serif 4" w:hAnsi="source serif 4"/>
          <w:b/>
          <w:color w:val="000000"/>
          <w:sz w:val="24"/>
        </w:rPr>
        <w:t>Step 1: User submits a query</w:t>
      </w:r>
      <w:bookmarkEnd w:id="25"/>
    </w:p>
    <w:p>
      <w:pPr>
        <w:pStyle w:val="Normal"/>
        <w:spacing w:lineRule="auto" w:line="360" w:before="0" w:after="210"/>
        <w:rPr/>
      </w:pPr>
      <w:r>
        <w:rPr>
          <w:rFonts w:eastAsia="source serif 4" w:cs="source serif 4" w:ascii="source serif 4" w:hAnsi="source serif 4"/>
          <w:color w:val="000000"/>
        </w:rPr>
        <w:t>The user may provide:</w:t>
      </w:r>
    </w:p>
    <w:p>
      <w:pPr>
        <w:pStyle w:val="Normal"/>
        <w:rPr/>
      </w:pPr>
      <w:r>
        <w:rPr>
          <w:rStyle w:val="VerbatimChar"/>
          <w:rFonts w:eastAsia="menlo" w:cs="menlo" w:ascii="menlo" w:hAnsi="menlo"/>
          <w:color w:val="000000"/>
          <w:sz w:val="18"/>
        </w:rPr>
        <w:t>Compound name</w:t>
        <w:br/>
        <w:t>Drug name</w:t>
        <w:br/>
        <w:t>SMILES</w:t>
        <w:br/>
        <w:t>Target name</w:t>
        <w:br/>
        <w:t>Gene symbol</w:t>
        <w:br/>
        <w:t>UniProt accession</w:t>
        <w:br/>
        <w:t>Design type</w:t>
        <w:br/>
      </w:r>
    </w:p>
    <w:p>
      <w:pPr>
        <w:pStyle w:val="Normal"/>
        <w:spacing w:lineRule="auto" w:line="360" w:before="0" w:after="210"/>
        <w:rPr/>
      </w:pPr>
      <w:r>
        <w:rPr>
          <w:rFonts w:eastAsia="source serif 4" w:cs="source serif 4" w:ascii="source serif 4" w:hAnsi="source serif 4"/>
          <w:color w:val="000000"/>
        </w:rPr>
        <w:t>Example:</w:t>
      </w:r>
    </w:p>
    <w:p>
      <w:pPr>
        <w:pStyle w:val="Normal"/>
        <w:rPr/>
      </w:pPr>
      <w:r>
        <w:rPr>
          <w:rStyle w:val="VerbatimChar"/>
          <w:rFonts w:eastAsia="menlo" w:cs="menlo" w:ascii="menlo" w:hAnsi="menlo"/>
          <w:color w:val="000000"/>
          <w:sz w:val="18"/>
        </w:rPr>
        <w:t>{</w:t>
        <w:br/>
        <w:t xml:space="preserve">  "compoundName": "Example BACE1 inhibitor",</w:t>
        <w:br/>
        <w:t xml:space="preserve">  "smiles": "USER_PROVIDED_SMILES",</w:t>
        <w:br/>
        <w:t xml:space="preserve">  "geneSymbol": "BACE1",</w:t>
        <w:br/>
        <w:t xml:space="preserve">  "designType": "small_molecule"</w:t>
        <w:br/>
        <w:t>}</w:t>
        <w:br/>
      </w:r>
    </w:p>
    <w:p>
      <w:pPr>
        <w:pStyle w:val="Normal"/>
        <w:spacing w:lineRule="auto" w:line="360" w:before="0" w:after="210"/>
        <w:rPr/>
      </w:pPr>
      <w:r>
        <w:rPr>
          <w:rFonts w:eastAsia="source serif 4" w:cs="source serif 4" w:ascii="source serif 4" w:hAnsi="source serif 4"/>
          <w:color w:val="000000"/>
        </w:rPr>
        <w:t>The Query Block should preserve the original input exactly for audit purposes.</w:t>
      </w:r>
    </w:p>
    <w:p>
      <w:pPr>
        <w:pStyle w:val="Normal"/>
        <w:spacing w:lineRule="auto" w:line="360" w:before="315" w:after="105"/>
        <w:ind w:left="-30"/>
        <w:jc w:val="left"/>
        <w:rPr/>
      </w:pPr>
      <w:bookmarkStart w:id="26" w:name="step_2_input_validation"/>
      <w:r>
        <w:rPr>
          <w:rFonts w:eastAsia="source serif 4" w:cs="source serif 4" w:ascii="source serif 4" w:hAnsi="source serif 4"/>
          <w:b/>
          <w:color w:val="000000"/>
          <w:sz w:val="24"/>
        </w:rPr>
        <w:t>Step 2: Input validation</w:t>
      </w:r>
      <w:bookmarkEnd w:id="26"/>
    </w:p>
    <w:p>
      <w:pPr>
        <w:pStyle w:val="Normal"/>
        <w:spacing w:lineRule="auto" w:line="360" w:before="0" w:after="210"/>
        <w:rPr/>
      </w:pPr>
      <w:r>
        <w:rPr>
          <w:rFonts w:eastAsia="source serif 4" w:cs="source serif 4" w:ascii="source serif 4" w:hAnsi="source serif 4"/>
          <w:color w:val="000000"/>
        </w:rPr>
        <w:t>The Query Block verifies:</w:t>
      </w:r>
    </w:p>
    <w:p>
      <w:pPr>
        <w:pStyle w:val="Normal"/>
        <w:numPr>
          <w:ilvl w:val="0"/>
          <w:numId w:val="14"/>
        </w:numPr>
        <w:spacing w:lineRule="auto" w:line="360" w:before="105" w:after="105"/>
        <w:rPr/>
      </w:pPr>
      <w:r>
        <w:rPr>
          <w:rFonts w:eastAsia="source serif 4" w:cs="source serif 4" w:ascii="source serif 4" w:hAnsi="source serif 4"/>
          <w:color w:val="000000"/>
          <w:sz w:val="21"/>
        </w:rPr>
        <w:t>Whether the SMILES is syntactically valid.</w:t>
      </w:r>
    </w:p>
    <w:p>
      <w:pPr>
        <w:pStyle w:val="Normal"/>
        <w:numPr>
          <w:ilvl w:val="0"/>
          <w:numId w:val="14"/>
        </w:numPr>
        <w:spacing w:lineRule="auto" w:line="360" w:before="105" w:after="105"/>
        <w:rPr/>
      </w:pPr>
      <w:r>
        <w:rPr>
          <w:rFonts w:eastAsia="source serif 4" w:cs="source serif 4" w:ascii="source serif 4" w:hAnsi="source serif 4"/>
          <w:color w:val="000000"/>
          <w:sz w:val="21"/>
        </w:rPr>
        <w:t>Whether the target is present.</w:t>
      </w:r>
    </w:p>
    <w:p>
      <w:pPr>
        <w:pStyle w:val="Normal"/>
        <w:numPr>
          <w:ilvl w:val="0"/>
          <w:numId w:val="14"/>
        </w:numPr>
        <w:spacing w:lineRule="auto" w:line="360" w:before="105" w:after="105"/>
        <w:rPr/>
      </w:pPr>
      <w:r>
        <w:rPr>
          <w:rFonts w:eastAsia="source serif 4" w:cs="source serif 4" w:ascii="source serif 4" w:hAnsi="source serif 4"/>
          <w:color w:val="000000"/>
          <w:sz w:val="21"/>
        </w:rPr>
        <w:t>Whether the design type is valid.</w:t>
      </w:r>
    </w:p>
    <w:p>
      <w:pPr>
        <w:pStyle w:val="Normal"/>
        <w:numPr>
          <w:ilvl w:val="0"/>
          <w:numId w:val="14"/>
        </w:numPr>
        <w:spacing w:lineRule="auto" w:line="360" w:before="105" w:after="105"/>
        <w:rPr/>
      </w:pPr>
      <w:r>
        <w:rPr>
          <w:rFonts w:eastAsia="source serif 4" w:cs="source serif 4" w:ascii="source serif 4" w:hAnsi="source serif 4"/>
          <w:color w:val="000000"/>
          <w:sz w:val="21"/>
        </w:rPr>
        <w:t>Whether the compound name and target name are within accepted limits.</w:t>
      </w:r>
    </w:p>
    <w:p>
      <w:pPr>
        <w:pStyle w:val="Normal"/>
        <w:numPr>
          <w:ilvl w:val="0"/>
          <w:numId w:val="14"/>
        </w:numPr>
        <w:spacing w:lineRule="auto" w:line="360" w:before="105" w:after="105"/>
        <w:rPr/>
      </w:pPr>
      <w:r>
        <w:rPr>
          <w:rFonts w:eastAsia="source serif 4" w:cs="source serif 4" w:ascii="source serif 4" w:hAnsi="source serif 4"/>
          <w:color w:val="000000"/>
          <w:sz w:val="21"/>
        </w:rPr>
        <w:t>Whether the requested PDB override is valid if provided.</w:t>
      </w:r>
    </w:p>
    <w:p>
      <w:pPr>
        <w:pStyle w:val="Normal"/>
        <w:spacing w:lineRule="auto" w:line="360" w:before="0" w:after="210"/>
        <w:rPr/>
      </w:pPr>
      <w:r>
        <w:rPr>
          <w:rFonts w:eastAsia="source serif 4" w:cs="source serif 4" w:ascii="source serif 4" w:hAnsi="source serif 4"/>
          <w:color w:val="000000"/>
        </w:rPr>
        <w:t>Invalid inputs should produce clear warnings or validation errors.</w:t>
      </w:r>
    </w:p>
    <w:p>
      <w:pPr>
        <w:pStyle w:val="Normal"/>
        <w:spacing w:lineRule="auto" w:line="360" w:before="315" w:after="105"/>
        <w:ind w:left="-30"/>
        <w:jc w:val="left"/>
        <w:rPr/>
      </w:pPr>
      <w:bookmarkStart w:id="27" w:name="step_3_chemical_normalization"/>
      <w:r>
        <w:rPr>
          <w:rFonts w:eastAsia="source serif 4" w:cs="source serif 4" w:ascii="source serif 4" w:hAnsi="source serif 4"/>
          <w:b/>
          <w:color w:val="000000"/>
          <w:sz w:val="24"/>
        </w:rPr>
        <w:t>Step 3: Chemical normalization</w:t>
      </w:r>
      <w:bookmarkEnd w:id="27"/>
    </w:p>
    <w:p>
      <w:pPr>
        <w:pStyle w:val="Normal"/>
        <w:spacing w:lineRule="auto" w:line="360" w:before="0" w:after="210"/>
        <w:rPr/>
      </w:pPr>
      <w:r>
        <w:rPr>
          <w:rFonts w:eastAsia="source serif 4" w:cs="source serif 4" w:ascii="source serif 4" w:hAnsi="source serif 4"/>
          <w:color w:val="000000"/>
        </w:rPr>
        <w:t>The chemical-processing service generates:</w:t>
      </w:r>
    </w:p>
    <w:p>
      <w:pPr>
        <w:pStyle w:val="Normal"/>
        <w:numPr>
          <w:ilvl w:val="0"/>
          <w:numId w:val="15"/>
        </w:numPr>
        <w:spacing w:lineRule="auto" w:line="360" w:before="105" w:after="105"/>
        <w:rPr/>
      </w:pPr>
      <w:r>
        <w:rPr>
          <w:rFonts w:eastAsia="source serif 4" w:cs="source serif 4" w:ascii="source serif 4" w:hAnsi="source serif 4"/>
          <w:color w:val="000000"/>
          <w:sz w:val="21"/>
        </w:rPr>
        <w:t>Canonical SMILES.</w:t>
      </w:r>
    </w:p>
    <w:p>
      <w:pPr>
        <w:pStyle w:val="Normal"/>
        <w:numPr>
          <w:ilvl w:val="0"/>
          <w:numId w:val="15"/>
        </w:numPr>
        <w:spacing w:lineRule="auto" w:line="360" w:before="105" w:after="105"/>
        <w:rPr/>
      </w:pPr>
      <w:r>
        <w:rPr>
          <w:rFonts w:eastAsia="source serif 4" w:cs="source serif 4" w:ascii="source serif 4" w:hAnsi="source serif 4"/>
          <w:color w:val="000000"/>
          <w:sz w:val="21"/>
        </w:rPr>
        <w:t>Standardized stereochemical representation.</w:t>
      </w:r>
    </w:p>
    <w:p>
      <w:pPr>
        <w:pStyle w:val="Normal"/>
        <w:numPr>
          <w:ilvl w:val="0"/>
          <w:numId w:val="15"/>
        </w:numPr>
        <w:spacing w:lineRule="auto" w:line="360" w:before="105" w:after="105"/>
        <w:rPr/>
      </w:pPr>
      <w:r>
        <w:rPr>
          <w:rFonts w:eastAsia="source serif 4" w:cs="source serif 4" w:ascii="source serif 4" w:hAnsi="source serif 4"/>
          <w:color w:val="000000"/>
          <w:sz w:val="21"/>
        </w:rPr>
        <w:t>InChI.</w:t>
      </w:r>
    </w:p>
    <w:p>
      <w:pPr>
        <w:pStyle w:val="Normal"/>
        <w:numPr>
          <w:ilvl w:val="0"/>
          <w:numId w:val="15"/>
        </w:numPr>
        <w:spacing w:lineRule="auto" w:line="360" w:before="105" w:after="105"/>
        <w:rPr/>
      </w:pPr>
      <w:r>
        <w:rPr>
          <w:rFonts w:eastAsia="source serif 4" w:cs="source serif 4" w:ascii="source serif 4" w:hAnsi="source serif 4"/>
          <w:color w:val="000000"/>
          <w:sz w:val="21"/>
        </w:rPr>
        <w:t>InChIKey.</w:t>
      </w:r>
    </w:p>
    <w:p>
      <w:pPr>
        <w:pStyle w:val="Normal"/>
        <w:numPr>
          <w:ilvl w:val="0"/>
          <w:numId w:val="15"/>
        </w:numPr>
        <w:spacing w:lineRule="auto" w:line="360" w:before="105" w:after="105"/>
        <w:rPr/>
      </w:pPr>
      <w:r>
        <w:rPr>
          <w:rFonts w:eastAsia="source serif 4" w:cs="source serif 4" w:ascii="source serif 4" w:hAnsi="source serif 4"/>
          <w:color w:val="000000"/>
          <w:sz w:val="21"/>
        </w:rPr>
        <w:t>Molecular formula.</w:t>
      </w:r>
    </w:p>
    <w:p>
      <w:pPr>
        <w:pStyle w:val="Normal"/>
        <w:numPr>
          <w:ilvl w:val="0"/>
          <w:numId w:val="15"/>
        </w:numPr>
        <w:spacing w:lineRule="auto" w:line="360" w:before="105" w:after="105"/>
        <w:rPr/>
      </w:pPr>
      <w:r>
        <w:rPr>
          <w:rFonts w:eastAsia="source serif 4" w:cs="source serif 4" w:ascii="source serif 4" w:hAnsi="source serif 4"/>
          <w:color w:val="000000"/>
          <w:sz w:val="21"/>
        </w:rPr>
        <w:t>Molecular weight.</w:t>
      </w:r>
    </w:p>
    <w:p>
      <w:pPr>
        <w:pStyle w:val="Normal"/>
        <w:numPr>
          <w:ilvl w:val="0"/>
          <w:numId w:val="15"/>
        </w:numPr>
        <w:spacing w:lineRule="auto" w:line="360" w:before="105" w:after="105"/>
        <w:rPr/>
      </w:pPr>
      <w:r>
        <w:rPr>
          <w:rFonts w:eastAsia="source serif 4" w:cs="source serif 4" w:ascii="source serif 4" w:hAnsi="source serif 4"/>
          <w:color w:val="000000"/>
          <w:sz w:val="21"/>
        </w:rPr>
        <w:t>Fingerprints.</w:t>
      </w:r>
    </w:p>
    <w:p>
      <w:pPr>
        <w:pStyle w:val="Normal"/>
        <w:numPr>
          <w:ilvl w:val="0"/>
          <w:numId w:val="15"/>
        </w:numPr>
        <w:spacing w:lineRule="auto" w:line="360" w:before="105" w:after="105"/>
        <w:rPr/>
      </w:pPr>
      <w:r>
        <w:rPr>
          <w:rFonts w:eastAsia="source serif 4" w:cs="source serif 4" w:ascii="source serif 4" w:hAnsi="source serif 4"/>
          <w:color w:val="000000"/>
          <w:sz w:val="21"/>
        </w:rPr>
        <w:t>Scaffold representation.</w:t>
      </w:r>
    </w:p>
    <w:p>
      <w:pPr>
        <w:pStyle w:val="Normal"/>
        <w:numPr>
          <w:ilvl w:val="0"/>
          <w:numId w:val="15"/>
        </w:numPr>
        <w:spacing w:lineRule="auto" w:line="360" w:before="105" w:after="105"/>
        <w:rPr/>
      </w:pPr>
      <w:r>
        <w:rPr>
          <w:rFonts w:eastAsia="source serif 4" w:cs="source serif 4" w:ascii="source serif 4" w:hAnsi="source serif 4"/>
          <w:color w:val="000000"/>
          <w:sz w:val="21"/>
        </w:rPr>
        <w:t>Molecule-class metadata.</w:t>
      </w:r>
    </w:p>
    <w:p>
      <w:pPr>
        <w:pStyle w:val="Normal"/>
        <w:spacing w:lineRule="auto" w:line="360" w:before="0" w:after="210"/>
        <w:rPr/>
      </w:pPr>
      <w:r>
        <w:rPr>
          <w:rFonts w:eastAsia="source serif 4" w:cs="source serif 4" w:ascii="source serif 4" w:hAnsi="source serif 4"/>
          <w:color w:val="000000"/>
        </w:rPr>
        <w:t>If a compound name is provided without SMILES, the platform may use the existing compound-resolution service. The source and confidence of that resolution must be recorded.</w:t>
      </w:r>
    </w:p>
    <w:p>
      <w:pPr>
        <w:pStyle w:val="Normal"/>
        <w:spacing w:lineRule="auto" w:line="360" w:before="315" w:after="105"/>
        <w:ind w:left="-30"/>
        <w:jc w:val="left"/>
        <w:rPr/>
      </w:pPr>
      <w:bookmarkStart w:id="28" w:name="step_4_target_resolution"/>
      <w:r>
        <w:rPr>
          <w:rFonts w:eastAsia="source serif 4" w:cs="source serif 4" w:ascii="source serif 4" w:hAnsi="source serif 4"/>
          <w:b/>
          <w:color w:val="000000"/>
          <w:sz w:val="24"/>
        </w:rPr>
        <w:t>Step 4: Target resolution</w:t>
      </w:r>
      <w:bookmarkEnd w:id="28"/>
    </w:p>
    <w:p>
      <w:pPr>
        <w:pStyle w:val="Normal"/>
        <w:spacing w:lineRule="auto" w:line="360" w:before="0" w:after="210"/>
        <w:rPr/>
      </w:pPr>
      <w:r>
        <w:rPr>
          <w:rFonts w:eastAsia="source serif 4" w:cs="source serif 4" w:ascii="source serif 4" w:hAnsi="source serif 4"/>
          <w:color w:val="000000"/>
        </w:rPr>
        <w:t>The target resolver identifies:</w:t>
      </w:r>
    </w:p>
    <w:p>
      <w:pPr>
        <w:pStyle w:val="Normal"/>
        <w:numPr>
          <w:ilvl w:val="0"/>
          <w:numId w:val="16"/>
        </w:numPr>
        <w:spacing w:lineRule="auto" w:line="360" w:before="105" w:after="105"/>
        <w:rPr/>
      </w:pPr>
      <w:r>
        <w:rPr>
          <w:rFonts w:eastAsia="source serif 4" w:cs="source serif 4" w:ascii="source serif 4" w:hAnsi="source serif 4"/>
          <w:color w:val="000000"/>
          <w:sz w:val="21"/>
        </w:rPr>
        <w:t>Gene symbol.</w:t>
      </w:r>
    </w:p>
    <w:p>
      <w:pPr>
        <w:pStyle w:val="Normal"/>
        <w:numPr>
          <w:ilvl w:val="0"/>
          <w:numId w:val="16"/>
        </w:numPr>
        <w:spacing w:lineRule="auto" w:line="360" w:before="105" w:after="105"/>
        <w:rPr/>
      </w:pPr>
      <w:r>
        <w:rPr>
          <w:rFonts w:eastAsia="source serif 4" w:cs="source serif 4" w:ascii="source serif 4" w:hAnsi="source serif 4"/>
          <w:color w:val="000000"/>
          <w:sz w:val="21"/>
        </w:rPr>
        <w:t>Protein name.</w:t>
      </w:r>
    </w:p>
    <w:p>
      <w:pPr>
        <w:pStyle w:val="Normal"/>
        <w:numPr>
          <w:ilvl w:val="0"/>
          <w:numId w:val="16"/>
        </w:numPr>
        <w:spacing w:lineRule="auto" w:line="360" w:before="105" w:after="105"/>
        <w:rPr/>
      </w:pPr>
      <w:r>
        <w:rPr>
          <w:rFonts w:eastAsia="source serif 4" w:cs="source serif 4" w:ascii="source serif 4" w:hAnsi="source serif 4"/>
          <w:color w:val="000000"/>
          <w:sz w:val="21"/>
        </w:rPr>
        <w:t>UniProt accession.</w:t>
      </w:r>
    </w:p>
    <w:p>
      <w:pPr>
        <w:pStyle w:val="Normal"/>
        <w:numPr>
          <w:ilvl w:val="0"/>
          <w:numId w:val="16"/>
        </w:numPr>
        <w:spacing w:lineRule="auto" w:line="360" w:before="105" w:after="105"/>
        <w:rPr/>
      </w:pPr>
      <w:r>
        <w:rPr>
          <w:rFonts w:eastAsia="source serif 4" w:cs="source serif 4" w:ascii="source serif 4" w:hAnsi="source serif 4"/>
          <w:color w:val="000000"/>
          <w:sz w:val="21"/>
        </w:rPr>
        <w:t>Organism.</w:t>
      </w:r>
    </w:p>
    <w:p>
      <w:pPr>
        <w:pStyle w:val="Normal"/>
        <w:numPr>
          <w:ilvl w:val="0"/>
          <w:numId w:val="16"/>
        </w:numPr>
        <w:spacing w:lineRule="auto" w:line="360" w:before="105" w:after="105"/>
        <w:rPr/>
      </w:pPr>
      <w:r>
        <w:rPr>
          <w:rFonts w:eastAsia="source serif 4" w:cs="source serif 4" w:ascii="source serif 4" w:hAnsi="source serif 4"/>
          <w:color w:val="000000"/>
          <w:sz w:val="21"/>
        </w:rPr>
        <w:t>Canonical sequence.</w:t>
      </w:r>
    </w:p>
    <w:p>
      <w:pPr>
        <w:pStyle w:val="Normal"/>
        <w:numPr>
          <w:ilvl w:val="0"/>
          <w:numId w:val="16"/>
        </w:numPr>
        <w:spacing w:lineRule="auto" w:line="360" w:before="105" w:after="105"/>
        <w:rPr/>
      </w:pPr>
      <w:r>
        <w:rPr>
          <w:rFonts w:eastAsia="source serif 4" w:cs="source serif 4" w:ascii="source serif 4" w:hAnsi="source serif 4"/>
          <w:color w:val="000000"/>
          <w:sz w:val="21"/>
        </w:rPr>
        <w:t>Reviewed status.</w:t>
      </w:r>
    </w:p>
    <w:p>
      <w:pPr>
        <w:pStyle w:val="Normal"/>
        <w:numPr>
          <w:ilvl w:val="0"/>
          <w:numId w:val="16"/>
        </w:numPr>
        <w:spacing w:lineRule="auto" w:line="360" w:before="105" w:after="105"/>
        <w:rPr/>
      </w:pPr>
      <w:r>
        <w:rPr>
          <w:rFonts w:eastAsia="source serif 4" w:cs="source serif 4" w:ascii="source serif 4" w:hAnsi="source serif 4"/>
          <w:color w:val="000000"/>
          <w:sz w:val="21"/>
        </w:rPr>
        <w:t>Target aliases.</w:t>
      </w:r>
    </w:p>
    <w:p>
      <w:pPr>
        <w:pStyle w:val="Normal"/>
        <w:spacing w:lineRule="auto" w:line="360" w:before="0" w:after="210"/>
        <w:rPr/>
      </w:pPr>
      <w:r>
        <w:rPr>
          <w:rFonts w:eastAsia="source serif 4" w:cs="source serif 4" w:ascii="source serif 4" w:hAnsi="source serif 4"/>
          <w:color w:val="000000"/>
        </w:rPr>
        <w:t>For a BACE1 query, the result should identify the intended BACE1 protein and species rather than relying only on text search.</w:t>
      </w:r>
    </w:p>
    <w:p>
      <w:pPr>
        <w:pStyle w:val="Normal"/>
        <w:spacing w:lineRule="auto" w:line="360" w:before="315" w:after="105"/>
        <w:ind w:left="-30"/>
        <w:jc w:val="left"/>
        <w:rPr/>
      </w:pPr>
      <w:bookmarkStart w:id="29" w:name="step_5_target_associated_structur_6ba316"/>
      <w:r>
        <w:rPr>
          <w:rFonts w:eastAsia="source serif 4" w:cs="source serif 4" w:ascii="source serif 4" w:hAnsi="source serif 4"/>
          <w:b/>
          <w:color w:val="000000"/>
          <w:sz w:val="24"/>
        </w:rPr>
        <w:t>Step 5: Target-associated structure retrieval</w:t>
      </w:r>
      <w:bookmarkEnd w:id="29"/>
    </w:p>
    <w:p>
      <w:pPr>
        <w:pStyle w:val="Normal"/>
        <w:spacing w:lineRule="auto" w:line="360" w:before="0" w:after="210"/>
        <w:rPr/>
      </w:pPr>
      <w:r>
        <w:rPr>
          <w:rFonts w:eastAsia="source serif 4" w:cs="source serif 4" w:ascii="source serif 4" w:hAnsi="source serif 4"/>
          <w:color w:val="000000"/>
        </w:rPr>
        <w:t>The structure service queries RCSB PDB using target identifiers and structural annotations.</w:t>
      </w:r>
    </w:p>
    <w:p>
      <w:pPr>
        <w:pStyle w:val="Normal"/>
        <w:spacing w:lineRule="auto" w:line="360" w:before="0" w:after="210"/>
        <w:rPr/>
      </w:pPr>
      <w:r>
        <w:rPr>
          <w:rFonts w:eastAsia="source serif 4" w:cs="source serif 4" w:ascii="source serif 4" w:hAnsi="source serif 4"/>
          <w:color w:val="000000"/>
        </w:rPr>
        <w:t>The service collects candidate structures containing:</w:t>
      </w:r>
    </w:p>
    <w:p>
      <w:pPr>
        <w:pStyle w:val="Normal"/>
        <w:numPr>
          <w:ilvl w:val="0"/>
          <w:numId w:val="17"/>
        </w:numPr>
        <w:spacing w:lineRule="auto" w:line="360" w:before="105" w:after="105"/>
        <w:rPr/>
      </w:pPr>
      <w:r>
        <w:rPr>
          <w:rFonts w:eastAsia="source serif 4" w:cs="source serif 4" w:ascii="source serif 4" w:hAnsi="source serif 4"/>
          <w:color w:val="000000"/>
          <w:sz w:val="21"/>
        </w:rPr>
        <w:t>The correct target or mapped sequence.</w:t>
      </w:r>
    </w:p>
    <w:p>
      <w:pPr>
        <w:pStyle w:val="Normal"/>
        <w:numPr>
          <w:ilvl w:val="0"/>
          <w:numId w:val="17"/>
        </w:numPr>
        <w:spacing w:lineRule="auto" w:line="360" w:before="105" w:after="105"/>
        <w:rPr/>
      </w:pPr>
      <w:r>
        <w:rPr>
          <w:rFonts w:eastAsia="source serif 4" w:cs="source serif 4" w:ascii="source serif 4" w:hAnsi="source serif 4"/>
          <w:color w:val="000000"/>
          <w:sz w:val="21"/>
        </w:rPr>
        <w:t>The relevant protein domain.</w:t>
      </w:r>
    </w:p>
    <w:p>
      <w:pPr>
        <w:pStyle w:val="Normal"/>
        <w:numPr>
          <w:ilvl w:val="0"/>
          <w:numId w:val="17"/>
        </w:numPr>
        <w:spacing w:lineRule="auto" w:line="360" w:before="105" w:after="105"/>
        <w:rPr/>
      </w:pPr>
      <w:r>
        <w:rPr>
          <w:rFonts w:eastAsia="source serif 4" w:cs="source serif 4" w:ascii="source serif 4" w:hAnsi="source serif 4"/>
          <w:color w:val="000000"/>
          <w:sz w:val="21"/>
        </w:rPr>
        <w:t>A bound chemical component when available.</w:t>
      </w:r>
    </w:p>
    <w:p>
      <w:pPr>
        <w:pStyle w:val="Normal"/>
        <w:numPr>
          <w:ilvl w:val="0"/>
          <w:numId w:val="17"/>
        </w:numPr>
        <w:spacing w:lineRule="auto" w:line="360" w:before="105" w:after="105"/>
        <w:rPr/>
      </w:pPr>
      <w:r>
        <w:rPr>
          <w:rFonts w:eastAsia="source serif 4" w:cs="source serif 4" w:ascii="source serif 4" w:hAnsi="source serif 4"/>
          <w:color w:val="000000"/>
          <w:sz w:val="21"/>
        </w:rPr>
        <w:t>Sufficient active-site coverage.</w:t>
      </w:r>
    </w:p>
    <w:p>
      <w:pPr>
        <w:pStyle w:val="Normal"/>
        <w:numPr>
          <w:ilvl w:val="0"/>
          <w:numId w:val="17"/>
        </w:numPr>
        <w:spacing w:lineRule="auto" w:line="360" w:before="105" w:after="105"/>
        <w:rPr/>
      </w:pPr>
      <w:r>
        <w:rPr>
          <w:rFonts w:eastAsia="source serif 4" w:cs="source serif 4" w:ascii="source serif 4" w:hAnsi="source serif 4"/>
          <w:color w:val="000000"/>
          <w:sz w:val="21"/>
        </w:rPr>
        <w:t>Appropriate experimental metadata.</w:t>
      </w:r>
    </w:p>
    <w:p>
      <w:pPr>
        <w:pStyle w:val="Normal"/>
        <w:spacing w:lineRule="auto" w:line="360" w:before="0" w:after="210"/>
        <w:rPr/>
      </w:pPr>
      <w:r>
        <w:rPr>
          <w:rFonts w:eastAsia="source serif 4" w:cs="source serif 4" w:ascii="source serif 4" w:hAnsi="source serif 4"/>
          <w:color w:val="000000"/>
        </w:rPr>
        <w:t>RCSB’s sequence, 3D similarity, and chemical search capabilities can support this retrieval stage.</w:t>
      </w:r>
      <w:hyperlink w:anchor="fn43">
        <w:bookmarkStart w:id="30" w:name="fnref43_1"/>
        <w:bookmarkEnd w:id="30"/>
        <w:r>
          <w:rPr>
            <w:rStyle w:val="ListLabel98"/>
            <w:rFonts w:eastAsia="source sans 3" w:cs="source sans 3" w:ascii="source sans 3" w:hAnsi="source sans 3"/>
            <w:color w:val="auto"/>
            <w:u w:val="single"/>
            <w:vertAlign w:val="superscript"/>
          </w:rPr>
          <w:t>[43]</w:t>
        </w:r>
      </w:hyperlink>
      <w:hyperlink w:anchor="fn45">
        <w:bookmarkStart w:id="31" w:name="fnref45"/>
        <w:bookmarkEnd w:id="31"/>
        <w:r>
          <w:rPr>
            <w:rStyle w:val="ListLabel98"/>
            <w:rFonts w:eastAsia="source sans 3" w:cs="source sans 3" w:ascii="source sans 3" w:hAnsi="source sans 3"/>
            <w:color w:val="auto"/>
            <w:u w:val="single"/>
            <w:vertAlign w:val="superscript"/>
          </w:rPr>
          <w:t>[45]</w:t>
        </w:r>
      </w:hyperlink>
    </w:p>
    <w:p>
      <w:pPr>
        <w:pStyle w:val="Normal"/>
        <w:spacing w:lineRule="auto" w:line="360" w:before="315" w:after="105"/>
        <w:ind w:left="-30"/>
        <w:jc w:val="left"/>
        <w:rPr/>
      </w:pPr>
      <w:bookmarkStart w:id="32" w:name="step_6_candidate_ligand_extraction"/>
      <w:r>
        <w:rPr>
          <w:rFonts w:eastAsia="source serif 4" w:cs="source serif 4" w:ascii="source serif 4" w:hAnsi="source serif 4"/>
          <w:b/>
          <w:color w:val="000000"/>
          <w:sz w:val="24"/>
        </w:rPr>
        <w:t>Step 6: Candidate ligand extraction</w:t>
      </w:r>
      <w:bookmarkEnd w:id="32"/>
    </w:p>
    <w:p>
      <w:pPr>
        <w:pStyle w:val="Normal"/>
        <w:spacing w:lineRule="auto" w:line="360" w:before="0" w:after="210"/>
        <w:rPr/>
      </w:pPr>
      <w:r>
        <w:rPr>
          <w:rFonts w:eastAsia="source serif 4" w:cs="source serif 4" w:ascii="source serif 4" w:hAnsi="source serif 4"/>
          <w:color w:val="000000"/>
        </w:rPr>
        <w:t>For each PDB candidate, the system identifies chemical components and classifies them.</w:t>
      </w:r>
    </w:p>
    <w:p>
      <w:pPr>
        <w:pStyle w:val="Normal"/>
        <w:spacing w:lineRule="auto" w:line="360" w:before="0" w:after="210"/>
        <w:rPr/>
      </w:pPr>
      <w:r>
        <w:rPr>
          <w:rFonts w:eastAsia="source serif 4" w:cs="source serif 4" w:ascii="source serif 4" w:hAnsi="source serif 4"/>
          <w:color w:val="000000"/>
        </w:rPr>
        <w:t>The system should distinguish:</w:t>
      </w:r>
    </w:p>
    <w:p>
      <w:pPr>
        <w:pStyle w:val="Normal"/>
        <w:rPr/>
      </w:pPr>
      <w:r>
        <w:rPr>
          <w:rStyle w:val="VerbatimChar"/>
          <w:rFonts w:eastAsia="menlo" w:cs="menlo" w:ascii="menlo" w:hAnsi="menlo"/>
          <w:color w:val="000000"/>
          <w:sz w:val="18"/>
        </w:rPr>
        <w:t>Relevant inhibitor</w:t>
        <w:br/>
        <w:t>Peptide inhibitor</w:t>
        <w:br/>
        <w:t>Substrate analogue</w:t>
        <w:br/>
        <w:t>Cofactor</w:t>
        <w:br/>
        <w:t>Ion</w:t>
        <w:br/>
        <w:t>Buffer</w:t>
        <w:br/>
        <w:t>Cryoprotectant</w:t>
        <w:br/>
        <w:t>Detergent</w:t>
        <w:br/>
        <w:t>Water</w:t>
        <w:br/>
        <w:t>Crystallization artifact</w:t>
        <w:br/>
      </w:r>
    </w:p>
    <w:p>
      <w:pPr>
        <w:pStyle w:val="Normal"/>
        <w:spacing w:lineRule="auto" w:line="360" w:before="0" w:after="210"/>
        <w:rPr/>
      </w:pPr>
      <w:r>
        <w:rPr>
          <w:rFonts w:eastAsia="source serif 4" w:cs="source serif 4" w:ascii="source serif 4" w:hAnsi="source serif 4"/>
          <w:color w:val="000000"/>
        </w:rPr>
        <w:t>Only relevant target-bound ligands should participate in the main similarity ranking.</w:t>
      </w:r>
    </w:p>
    <w:p>
      <w:pPr>
        <w:pStyle w:val="Normal"/>
        <w:spacing w:lineRule="auto" w:line="360" w:before="315" w:after="105"/>
        <w:ind w:left="-30"/>
        <w:jc w:val="left"/>
        <w:rPr/>
      </w:pPr>
      <w:bookmarkStart w:id="33" w:name="step_7_similarity_calculation"/>
      <w:r>
        <w:rPr>
          <w:rFonts w:eastAsia="source serif 4" w:cs="source serif 4" w:ascii="source serif 4" w:hAnsi="source serif 4"/>
          <w:b/>
          <w:color w:val="000000"/>
          <w:sz w:val="24"/>
        </w:rPr>
        <w:t>Step 7: Similarity calculation</w:t>
      </w:r>
      <w:bookmarkEnd w:id="33"/>
    </w:p>
    <w:p>
      <w:pPr>
        <w:pStyle w:val="Normal"/>
        <w:spacing w:lineRule="auto" w:line="360" w:before="0" w:after="210"/>
        <w:rPr/>
      </w:pPr>
      <w:r>
        <w:rPr>
          <w:rFonts w:eastAsia="source serif 4" w:cs="source serif 4" w:ascii="source serif 4" w:hAnsi="source serif 4"/>
          <w:color w:val="000000"/>
        </w:rPr>
        <w:t>For small molecules, the system calculates:</w:t>
      </w:r>
    </w:p>
    <w:p>
      <w:pPr>
        <w:pStyle w:val="Normal"/>
        <w:numPr>
          <w:ilvl w:val="0"/>
          <w:numId w:val="18"/>
        </w:numPr>
        <w:spacing w:lineRule="auto" w:line="360" w:before="105" w:after="105"/>
        <w:rPr/>
      </w:pPr>
      <w:r>
        <w:rPr>
          <w:rFonts w:eastAsia="source serif 4" w:cs="source serif 4" w:ascii="source serif 4" w:hAnsi="source serif 4"/>
          <w:color w:val="000000"/>
          <w:sz w:val="21"/>
        </w:rPr>
        <w:t>Exact match.</w:t>
      </w:r>
    </w:p>
    <w:p>
      <w:pPr>
        <w:pStyle w:val="Normal"/>
        <w:numPr>
          <w:ilvl w:val="0"/>
          <w:numId w:val="18"/>
        </w:numPr>
        <w:spacing w:lineRule="auto" w:line="360" w:before="105" w:after="105"/>
        <w:rPr/>
      </w:pPr>
      <w:r>
        <w:rPr>
          <w:rFonts w:eastAsia="source serif 4" w:cs="source serif 4" w:ascii="source serif 4" w:hAnsi="source serif 4"/>
          <w:color w:val="000000"/>
          <w:sz w:val="21"/>
        </w:rPr>
        <w:t>Substructure match.</w:t>
      </w:r>
    </w:p>
    <w:p>
      <w:pPr>
        <w:pStyle w:val="Normal"/>
        <w:numPr>
          <w:ilvl w:val="0"/>
          <w:numId w:val="18"/>
        </w:numPr>
        <w:spacing w:lineRule="auto" w:line="360" w:before="105" w:after="105"/>
        <w:rPr/>
      </w:pPr>
      <w:r>
        <w:rPr>
          <w:rFonts w:eastAsia="source serif 4" w:cs="source serif 4" w:ascii="source serif 4" w:hAnsi="source serif 4"/>
          <w:color w:val="000000"/>
          <w:sz w:val="21"/>
        </w:rPr>
        <w:t>ECFP/Morgan Tanimoto.</w:t>
      </w:r>
    </w:p>
    <w:p>
      <w:pPr>
        <w:pStyle w:val="Normal"/>
        <w:numPr>
          <w:ilvl w:val="0"/>
          <w:numId w:val="18"/>
        </w:numPr>
        <w:spacing w:lineRule="auto" w:line="360" w:before="105" w:after="105"/>
        <w:rPr/>
      </w:pPr>
      <w:r>
        <w:rPr>
          <w:rFonts w:eastAsia="source serif 4" w:cs="source serif 4" w:ascii="source serif 4" w:hAnsi="source serif 4"/>
          <w:color w:val="000000"/>
          <w:sz w:val="21"/>
        </w:rPr>
        <w:t>Scaffold similarity.</w:t>
      </w:r>
    </w:p>
    <w:p>
      <w:pPr>
        <w:pStyle w:val="Normal"/>
        <w:numPr>
          <w:ilvl w:val="0"/>
          <w:numId w:val="18"/>
        </w:numPr>
        <w:spacing w:lineRule="auto" w:line="360" w:before="105" w:after="105"/>
        <w:rPr/>
      </w:pPr>
      <w:r>
        <w:rPr>
          <w:rFonts w:eastAsia="source serif 4" w:cs="source serif 4" w:ascii="source serif 4" w:hAnsi="source serif 4"/>
          <w:color w:val="000000"/>
          <w:sz w:val="21"/>
        </w:rPr>
        <w:t>MCS coverage.</w:t>
      </w:r>
    </w:p>
    <w:p>
      <w:pPr>
        <w:pStyle w:val="Normal"/>
        <w:numPr>
          <w:ilvl w:val="0"/>
          <w:numId w:val="18"/>
        </w:numPr>
        <w:spacing w:lineRule="auto" w:line="360" w:before="105" w:after="105"/>
        <w:rPr/>
      </w:pPr>
      <w:r>
        <w:rPr>
          <w:rFonts w:eastAsia="source serif 4" w:cs="source serif 4" w:ascii="source serif 4" w:hAnsi="source serif 4"/>
          <w:color w:val="000000"/>
          <w:sz w:val="21"/>
        </w:rPr>
        <w:t>Stereochemical compatibility.</w:t>
      </w:r>
    </w:p>
    <w:p>
      <w:pPr>
        <w:pStyle w:val="Normal"/>
        <w:numPr>
          <w:ilvl w:val="0"/>
          <w:numId w:val="18"/>
        </w:numPr>
        <w:spacing w:lineRule="auto" w:line="360" w:before="105" w:after="105"/>
        <w:rPr/>
      </w:pPr>
      <w:r>
        <w:rPr>
          <w:rFonts w:eastAsia="source serif 4" w:cs="source serif 4" w:ascii="source serif 4" w:hAnsi="source serif 4"/>
          <w:color w:val="000000"/>
          <w:sz w:val="21"/>
        </w:rPr>
        <w:t>Pharmacophore similarity where available.</w:t>
      </w:r>
    </w:p>
    <w:p>
      <w:pPr>
        <w:pStyle w:val="Normal"/>
        <w:spacing w:lineRule="auto" w:line="360" w:before="0" w:after="210"/>
        <w:rPr/>
      </w:pPr>
      <w:r>
        <w:rPr>
          <w:rFonts w:eastAsia="source serif 4" w:cs="source serif 4" w:ascii="source serif 4" w:hAnsi="source serif 4"/>
          <w:color w:val="000000"/>
        </w:rPr>
        <w:t>For peptides, the system calculates:</w:t>
      </w:r>
    </w:p>
    <w:p>
      <w:pPr>
        <w:pStyle w:val="Normal"/>
        <w:numPr>
          <w:ilvl w:val="0"/>
          <w:numId w:val="19"/>
        </w:numPr>
        <w:spacing w:lineRule="auto" w:line="360" w:before="105" w:after="105"/>
        <w:rPr/>
      </w:pPr>
      <w:r>
        <w:rPr>
          <w:rFonts w:eastAsia="source serif 4" w:cs="source serif 4" w:ascii="source serif 4" w:hAnsi="source serif 4"/>
          <w:color w:val="000000"/>
          <w:sz w:val="21"/>
        </w:rPr>
        <w:t>Sequence identity.</w:t>
      </w:r>
    </w:p>
    <w:p>
      <w:pPr>
        <w:pStyle w:val="Normal"/>
        <w:numPr>
          <w:ilvl w:val="0"/>
          <w:numId w:val="19"/>
        </w:numPr>
        <w:spacing w:lineRule="auto" w:line="360" w:before="105" w:after="105"/>
        <w:rPr/>
      </w:pPr>
      <w:r>
        <w:rPr>
          <w:rFonts w:eastAsia="source serif 4" w:cs="source serif 4" w:ascii="source serif 4" w:hAnsi="source serif 4"/>
          <w:color w:val="000000"/>
          <w:sz w:val="21"/>
        </w:rPr>
        <w:t>Alignment coverage.</w:t>
      </w:r>
    </w:p>
    <w:p>
      <w:pPr>
        <w:pStyle w:val="Normal"/>
        <w:numPr>
          <w:ilvl w:val="0"/>
          <w:numId w:val="19"/>
        </w:numPr>
        <w:spacing w:lineRule="auto" w:line="360" w:before="105" w:after="105"/>
        <w:rPr/>
      </w:pPr>
      <w:r>
        <w:rPr>
          <w:rFonts w:eastAsia="source serif 4" w:cs="source serif 4" w:ascii="source serif 4" w:hAnsi="source serif 4"/>
          <w:color w:val="000000"/>
          <w:sz w:val="21"/>
        </w:rPr>
        <w:t>Length similarity.</w:t>
      </w:r>
    </w:p>
    <w:p>
      <w:pPr>
        <w:pStyle w:val="Normal"/>
        <w:numPr>
          <w:ilvl w:val="0"/>
          <w:numId w:val="19"/>
        </w:numPr>
        <w:spacing w:lineRule="auto" w:line="360" w:before="105" w:after="105"/>
        <w:rPr/>
      </w:pPr>
      <w:r>
        <w:rPr>
          <w:rFonts w:eastAsia="source serif 4" w:cs="source serif 4" w:ascii="source serif 4" w:hAnsi="source serif 4"/>
          <w:color w:val="000000"/>
          <w:sz w:val="21"/>
        </w:rPr>
        <w:t>Key-position compatibility.</w:t>
      </w:r>
    </w:p>
    <w:p>
      <w:pPr>
        <w:pStyle w:val="Normal"/>
        <w:numPr>
          <w:ilvl w:val="0"/>
          <w:numId w:val="19"/>
        </w:numPr>
        <w:spacing w:lineRule="auto" w:line="360" w:before="105" w:after="105"/>
        <w:rPr/>
      </w:pPr>
      <w:r>
        <w:rPr>
          <w:rFonts w:eastAsia="source serif 4" w:cs="source serif 4" w:ascii="source serif 4" w:hAnsi="source serif 4"/>
          <w:color w:val="000000"/>
          <w:sz w:val="21"/>
        </w:rPr>
        <w:t>Contact-map similarity.</w:t>
      </w:r>
    </w:p>
    <w:p>
      <w:pPr>
        <w:pStyle w:val="Normal"/>
        <w:numPr>
          <w:ilvl w:val="0"/>
          <w:numId w:val="19"/>
        </w:numPr>
        <w:spacing w:lineRule="auto" w:line="360" w:before="105" w:after="105"/>
        <w:rPr/>
      </w:pPr>
      <w:r>
        <w:rPr>
          <w:rFonts w:eastAsia="source serif 4" w:cs="source serif 4" w:ascii="source serif 4" w:hAnsi="source serif 4"/>
          <w:color w:val="000000"/>
          <w:sz w:val="21"/>
        </w:rPr>
        <w:t>Backbone interaction similarity.</w:t>
      </w:r>
    </w:p>
    <w:p>
      <w:pPr>
        <w:pStyle w:val="Normal"/>
        <w:spacing w:lineRule="auto" w:line="360" w:before="315" w:after="105"/>
        <w:ind w:left="-30"/>
        <w:jc w:val="left"/>
        <w:rPr/>
      </w:pPr>
      <w:bookmarkStart w:id="34" w:name="step_8_protein_and_binding_site_a_d86c1c"/>
      <w:r>
        <w:rPr>
          <w:rFonts w:eastAsia="source serif 4" w:cs="source serif 4" w:ascii="source serif 4" w:hAnsi="source serif 4"/>
          <w:b/>
          <w:color w:val="000000"/>
          <w:sz w:val="24"/>
        </w:rPr>
        <w:t>Step 8: Protein and binding-site assessment</w:t>
      </w:r>
      <w:bookmarkEnd w:id="34"/>
    </w:p>
    <w:p>
      <w:pPr>
        <w:pStyle w:val="Normal"/>
        <w:spacing w:lineRule="auto" w:line="360" w:before="0" w:after="210"/>
        <w:rPr/>
      </w:pPr>
      <w:r>
        <w:rPr>
          <w:rFonts w:eastAsia="source serif 4" w:cs="source serif 4" w:ascii="source serif 4" w:hAnsi="source serif 4"/>
          <w:color w:val="000000"/>
        </w:rPr>
        <w:t>The system evaluates whether the candidate structure is scientifically appropriate.</w:t>
      </w:r>
    </w:p>
    <w:p>
      <w:pPr>
        <w:pStyle w:val="Normal"/>
        <w:spacing w:lineRule="auto" w:line="360" w:before="0" w:after="210"/>
        <w:rPr/>
      </w:pPr>
      <w:r>
        <w:rPr>
          <w:rFonts w:eastAsia="source serif 4" w:cs="source serif 4" w:ascii="source serif 4" w:hAnsi="source serif 4"/>
          <w:color w:val="000000"/>
        </w:rPr>
        <w:t>Checks include:</w:t>
      </w:r>
    </w:p>
    <w:p>
      <w:pPr>
        <w:pStyle w:val="Normal"/>
        <w:numPr>
          <w:ilvl w:val="0"/>
          <w:numId w:val="20"/>
        </w:numPr>
        <w:spacing w:lineRule="auto" w:line="360" w:before="105" w:after="105"/>
        <w:rPr/>
      </w:pPr>
      <w:r>
        <w:rPr>
          <w:rFonts w:eastAsia="source serif 4" w:cs="source serif 4" w:ascii="source serif 4" w:hAnsi="source serif 4"/>
          <w:color w:val="000000"/>
          <w:sz w:val="21"/>
        </w:rPr>
        <w:t>UniProt mapping.</w:t>
      </w:r>
    </w:p>
    <w:p>
      <w:pPr>
        <w:pStyle w:val="Normal"/>
        <w:numPr>
          <w:ilvl w:val="0"/>
          <w:numId w:val="20"/>
        </w:numPr>
        <w:spacing w:lineRule="auto" w:line="360" w:before="105" w:after="105"/>
        <w:rPr/>
      </w:pPr>
      <w:r>
        <w:rPr>
          <w:rFonts w:eastAsia="source serif 4" w:cs="source serif 4" w:ascii="source serif 4" w:hAnsi="source serif 4"/>
          <w:color w:val="000000"/>
          <w:sz w:val="21"/>
        </w:rPr>
        <w:t>Sequence identity.</w:t>
      </w:r>
    </w:p>
    <w:p>
      <w:pPr>
        <w:pStyle w:val="Normal"/>
        <w:numPr>
          <w:ilvl w:val="0"/>
          <w:numId w:val="20"/>
        </w:numPr>
        <w:spacing w:lineRule="auto" w:line="360" w:before="105" w:after="105"/>
        <w:rPr/>
      </w:pPr>
      <w:r>
        <w:rPr>
          <w:rFonts w:eastAsia="source serif 4" w:cs="source serif 4" w:ascii="source serif 4" w:hAnsi="source serif 4"/>
          <w:color w:val="000000"/>
          <w:sz w:val="21"/>
        </w:rPr>
        <w:t>Active-site coverage.</w:t>
      </w:r>
    </w:p>
    <w:p>
      <w:pPr>
        <w:pStyle w:val="Normal"/>
        <w:numPr>
          <w:ilvl w:val="0"/>
          <w:numId w:val="20"/>
        </w:numPr>
        <w:spacing w:lineRule="auto" w:line="360" w:before="105" w:after="105"/>
        <w:rPr/>
      </w:pPr>
      <w:r>
        <w:rPr>
          <w:rFonts w:eastAsia="source serif 4" w:cs="source serif 4" w:ascii="source serif 4" w:hAnsi="source serif 4"/>
          <w:color w:val="000000"/>
          <w:sz w:val="21"/>
        </w:rPr>
        <w:t>Pocket completeness.</w:t>
      </w:r>
    </w:p>
    <w:p>
      <w:pPr>
        <w:pStyle w:val="Normal"/>
        <w:numPr>
          <w:ilvl w:val="0"/>
          <w:numId w:val="20"/>
        </w:numPr>
        <w:spacing w:lineRule="auto" w:line="360" w:before="105" w:after="105"/>
        <w:rPr/>
      </w:pPr>
      <w:r>
        <w:rPr>
          <w:rFonts w:eastAsia="source serif 4" w:cs="source serif 4" w:ascii="source serif 4" w:hAnsi="source serif 4"/>
          <w:color w:val="000000"/>
          <w:sz w:val="21"/>
        </w:rPr>
        <w:t>Missing residues.</w:t>
      </w:r>
    </w:p>
    <w:p>
      <w:pPr>
        <w:pStyle w:val="Normal"/>
        <w:numPr>
          <w:ilvl w:val="0"/>
          <w:numId w:val="20"/>
        </w:numPr>
        <w:spacing w:lineRule="auto" w:line="360" w:before="105" w:after="105"/>
        <w:rPr/>
      </w:pPr>
      <w:r>
        <w:rPr>
          <w:rFonts w:eastAsia="source serif 4" w:cs="source serif 4" w:ascii="source serif 4" w:hAnsi="source serif 4"/>
          <w:color w:val="000000"/>
          <w:sz w:val="21"/>
        </w:rPr>
        <w:t>Chain breaks.</w:t>
      </w:r>
    </w:p>
    <w:p>
      <w:pPr>
        <w:pStyle w:val="Normal"/>
        <w:numPr>
          <w:ilvl w:val="0"/>
          <w:numId w:val="20"/>
        </w:numPr>
        <w:spacing w:lineRule="auto" w:line="360" w:before="105" w:after="105"/>
        <w:rPr/>
      </w:pPr>
      <w:r>
        <w:rPr>
          <w:rFonts w:eastAsia="source serif 4" w:cs="source serif 4" w:ascii="source serif 4" w:hAnsi="source serif 4"/>
          <w:color w:val="000000"/>
          <w:sz w:val="21"/>
        </w:rPr>
        <w:t>Active-site mutations.</w:t>
      </w:r>
    </w:p>
    <w:p>
      <w:pPr>
        <w:pStyle w:val="Normal"/>
        <w:numPr>
          <w:ilvl w:val="0"/>
          <w:numId w:val="20"/>
        </w:numPr>
        <w:spacing w:lineRule="auto" w:line="360" w:before="105" w:after="105"/>
        <w:rPr/>
      </w:pPr>
      <w:r>
        <w:rPr>
          <w:rFonts w:eastAsia="source serif 4" w:cs="source serif 4" w:ascii="source serif 4" w:hAnsi="source serif 4"/>
          <w:color w:val="000000"/>
          <w:sz w:val="21"/>
        </w:rPr>
        <w:t>Ligand occupancy.</w:t>
      </w:r>
    </w:p>
    <w:p>
      <w:pPr>
        <w:pStyle w:val="Normal"/>
        <w:numPr>
          <w:ilvl w:val="0"/>
          <w:numId w:val="20"/>
        </w:numPr>
        <w:spacing w:lineRule="auto" w:line="360" w:before="105" w:after="105"/>
        <w:rPr/>
      </w:pPr>
      <w:r>
        <w:rPr>
          <w:rFonts w:eastAsia="source serif 4" w:cs="source serif 4" w:ascii="source serif 4" w:hAnsi="source serif 4"/>
          <w:color w:val="000000"/>
          <w:sz w:val="21"/>
        </w:rPr>
        <w:t>Relevant cofactor or water presence.</w:t>
      </w:r>
    </w:p>
    <w:p>
      <w:pPr>
        <w:pStyle w:val="Normal"/>
        <w:numPr>
          <w:ilvl w:val="0"/>
          <w:numId w:val="20"/>
        </w:numPr>
        <w:spacing w:lineRule="auto" w:line="360" w:before="105" w:after="105"/>
        <w:rPr/>
      </w:pPr>
      <w:r>
        <w:rPr>
          <w:rFonts w:eastAsia="source serif 4" w:cs="source serif 4" w:ascii="source serif 4" w:hAnsi="source serif 4"/>
          <w:color w:val="000000"/>
          <w:sz w:val="21"/>
        </w:rPr>
        <w:t>Construct compatibility.</w:t>
      </w:r>
    </w:p>
    <w:p>
      <w:pPr>
        <w:pStyle w:val="Normal"/>
        <w:spacing w:lineRule="auto" w:line="360" w:before="315" w:after="105"/>
        <w:ind w:left="-30"/>
        <w:jc w:val="left"/>
        <w:rPr/>
      </w:pPr>
      <w:bookmarkStart w:id="35" w:name="step_9_composite_ranking"/>
      <w:r>
        <w:rPr>
          <w:rFonts w:eastAsia="source serif 4" w:cs="source serif 4" w:ascii="source serif 4" w:hAnsi="source serif 4"/>
          <w:b/>
          <w:color w:val="000000"/>
          <w:sz w:val="24"/>
        </w:rPr>
        <w:t>Step 9: Composite ranking</w:t>
      </w:r>
      <w:bookmarkEnd w:id="35"/>
    </w:p>
    <w:p>
      <w:pPr>
        <w:pStyle w:val="Normal"/>
        <w:spacing w:lineRule="auto" w:line="360" w:before="0" w:after="210"/>
        <w:rPr/>
      </w:pPr>
      <w:r>
        <w:rPr>
          <w:rFonts w:eastAsia="source serif 4" w:cs="source serif 4" w:ascii="source serif 4" w:hAnsi="source serif 4"/>
          <w:color w:val="000000"/>
        </w:rPr>
        <w:t>Candidate PDB structures receive a composite score.</w:t>
      </w:r>
    </w:p>
    <w:p>
      <w:pPr>
        <w:pStyle w:val="Normal"/>
        <w:spacing w:lineRule="auto" w:line="360" w:before="0" w:after="210"/>
        <w:rPr/>
      </w:pPr>
      <w:r>
        <w:rPr>
          <w:rFonts w:eastAsia="source serif 4" w:cs="source serif 4" w:ascii="source serif 4" w:hAnsi="source serif 4"/>
          <w:color w:val="000000"/>
        </w:rPr>
        <w:t>A conceptual scoring model is:</w:t>
      </w:r>
    </w:p>
    <w:p>
      <w:pPr>
        <w:pStyle w:val="Normal"/>
        <w:spacing w:lineRule="auto" w:line="360" w:before="0" w:after="210"/>
        <w:jc w:val="center"/>
        <w:rPr/>
      </w:pPr>
      <w:r>
        <w:rPr/>
      </w:r>
      <m:oMathPara xmlns:m="http://schemas.openxmlformats.org/officeDocument/2006/math">
        <m:oMathParaPr>
          <m:jc m:val="center"/>
        </m:oMathParaPr>
        <m:oMath>
          <m:sSub>
            <m:e>
              <m:r>
                <w:rPr>
                  <w:rFonts w:ascii="Cambria Math" w:hAnsi="Cambria Math"/>
                </w:rPr>
                <m:t xml:space="preserve">S</m:t>
              </m:r>
            </m:e>
            <m:sub>
              <m:r>
                <m:rPr>
                  <m:lit/>
                  <m:nor/>
                </m:rPr>
                <w:rPr>
                  <w:rFonts w:ascii="Cambria Math" w:hAnsi="Cambria Math"/>
                </w:rPr>
                <m:t xml:space="preserve">total</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L</m:t>
              </m:r>
            </m:sub>
          </m:sSub>
          <m:sSub>
            <m:e>
              <m:r>
                <w:rPr>
                  <w:rFonts w:ascii="Cambria Math" w:hAnsi="Cambria Math"/>
                </w:rPr>
                <m:t xml:space="preserve">S</m:t>
              </m:r>
            </m:e>
            <m:sub>
              <m:r>
                <m:rPr>
                  <m:lit/>
                  <m:nor/>
                </m:rPr>
                <w:rPr>
                  <w:rFonts w:ascii="Cambria Math" w:hAnsi="Cambria Math"/>
                </w:rPr>
                <m:t xml:space="preserve">ligand</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I</m:t>
              </m:r>
            </m:sub>
          </m:sSub>
          <m:sSub>
            <m:e>
              <m:r>
                <w:rPr>
                  <w:rFonts w:ascii="Cambria Math" w:hAnsi="Cambria Math"/>
                </w:rPr>
                <m:t xml:space="preserve">S</m:t>
              </m:r>
            </m:e>
            <m:sub>
              <m:r>
                <m:rPr>
                  <m:lit/>
                  <m:nor/>
                </m:rPr>
                <w:rPr>
                  <w:rFonts w:ascii="Cambria Math" w:hAnsi="Cambria Math"/>
                </w:rPr>
                <m:t xml:space="preserve">interaction</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P</m:t>
              </m:r>
            </m:sub>
          </m:sSub>
          <m:sSub>
            <m:e>
              <m:r>
                <w:rPr>
                  <w:rFonts w:ascii="Cambria Math" w:hAnsi="Cambria Math"/>
                </w:rPr>
                <m:t xml:space="preserve">S</m:t>
              </m:r>
            </m:e>
            <m:sub>
              <m:r>
                <m:rPr>
                  <m:lit/>
                  <m:nor/>
                </m:rPr>
                <w:rPr>
                  <w:rFonts w:ascii="Cambria Math" w:hAnsi="Cambria Math"/>
                </w:rPr>
                <m:t xml:space="preserve">protein</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Q</m:t>
              </m:r>
            </m:sub>
          </m:sSub>
          <m:sSub>
            <m:e>
              <m:r>
                <w:rPr>
                  <w:rFonts w:ascii="Cambria Math" w:hAnsi="Cambria Math"/>
                </w:rPr>
                <m:t xml:space="preserve">S</m:t>
              </m:r>
            </m:e>
            <m:sub>
              <m:r>
                <m:rPr>
                  <m:lit/>
                  <m:nor/>
                </m:rPr>
                <w:rPr>
                  <w:rFonts w:ascii="Cambria Math" w:hAnsi="Cambria Math"/>
                </w:rPr>
                <m:t xml:space="preserve">quality</m:t>
              </m:r>
            </m:sub>
          </m:sSub>
          <m:r>
            <w:rPr>
              <w:rFonts w:ascii="Cambria Math" w:hAnsi="Cambria Math"/>
            </w:rPr>
            <m:t xml:space="preserve">+</m:t>
          </m:r>
          <m:sSub>
            <m:e>
              <m:r>
                <w:rPr>
                  <w:rFonts w:ascii="Cambria Math" w:hAnsi="Cambria Math"/>
                </w:rPr>
                <m:t xml:space="preserve">w</m:t>
              </m:r>
            </m:e>
            <m:sub>
              <m:r>
                <w:rPr>
                  <w:rFonts w:ascii="Cambria Math" w:hAnsi="Cambria Math"/>
                </w:rPr>
                <m:t xml:space="preserve">M</m:t>
              </m:r>
            </m:sub>
          </m:sSub>
          <m:sSub>
            <m:e>
              <m:r>
                <w:rPr>
                  <w:rFonts w:ascii="Cambria Math" w:hAnsi="Cambria Math"/>
                </w:rPr>
                <m:t xml:space="preserve">S</m:t>
              </m:r>
            </m:e>
            <m:sub>
              <m:r>
                <m:rPr>
                  <m:lit/>
                  <m:nor/>
                </m:rPr>
                <w:rPr>
                  <w:rFonts w:ascii="Cambria Math" w:hAnsi="Cambria Math"/>
                </w:rPr>
                <m:t xml:space="preserve">MD</m:t>
              </m:r>
            </m:sub>
          </m:sSub>
        </m:oMath>
      </m:oMathPara>
    </w:p>
    <w:p>
      <w:pPr>
        <w:pStyle w:val="Normal"/>
        <w:spacing w:lineRule="auto" w:line="360" w:before="0" w:after="210"/>
        <w:rPr/>
      </w:pPr>
      <w:r>
        <w:rPr>
          <w:rFonts w:eastAsia="source serif 4" w:cs="source serif 4" w:ascii="source serif 4" w:hAnsi="source serif 4"/>
          <w:color w:val="000000"/>
        </w:rPr>
        <w:t>The exact weights should be configurable and versioned.</w:t>
      </w:r>
    </w:p>
    <w:p>
      <w:pPr>
        <w:pStyle w:val="Normal"/>
        <w:spacing w:lineRule="auto" w:line="360" w:before="0" w:after="210"/>
        <w:rPr/>
      </w:pPr>
      <w:r>
        <w:rPr>
          <w:rFonts w:eastAsia="source serif 4" w:cs="source serif 4" w:ascii="source serif 4" w:hAnsi="source serif 4"/>
          <w:color w:val="000000"/>
        </w:rPr>
        <w:t>The ranking engine should return not only the winning PDB but also:</w:t>
      </w:r>
    </w:p>
    <w:p>
      <w:pPr>
        <w:pStyle w:val="Normal"/>
        <w:numPr>
          <w:ilvl w:val="0"/>
          <w:numId w:val="21"/>
        </w:numPr>
        <w:spacing w:lineRule="auto" w:line="360" w:before="105" w:after="105"/>
        <w:rPr/>
      </w:pPr>
      <w:r>
        <w:rPr>
          <w:rFonts w:eastAsia="source serif 4" w:cs="source serif 4" w:ascii="source serif 4" w:hAnsi="source serif 4"/>
          <w:color w:val="000000"/>
          <w:sz w:val="21"/>
        </w:rPr>
        <w:t>Component scores.</w:t>
      </w:r>
    </w:p>
    <w:p>
      <w:pPr>
        <w:pStyle w:val="Normal"/>
        <w:numPr>
          <w:ilvl w:val="0"/>
          <w:numId w:val="21"/>
        </w:numPr>
        <w:spacing w:lineRule="auto" w:line="360" w:before="105" w:after="105"/>
        <w:rPr/>
      </w:pPr>
      <w:r>
        <w:rPr>
          <w:rFonts w:eastAsia="source serif 4" w:cs="source serif 4" w:ascii="source serif 4" w:hAnsi="source serif 4"/>
          <w:color w:val="000000"/>
          <w:sz w:val="21"/>
        </w:rPr>
        <w:t>Candidate alternatives.</w:t>
      </w:r>
    </w:p>
    <w:p>
      <w:pPr>
        <w:pStyle w:val="Normal"/>
        <w:numPr>
          <w:ilvl w:val="0"/>
          <w:numId w:val="21"/>
        </w:numPr>
        <w:spacing w:lineRule="auto" w:line="360" w:before="105" w:after="105"/>
        <w:rPr/>
      </w:pPr>
      <w:r>
        <w:rPr>
          <w:rFonts w:eastAsia="source serif 4" w:cs="source serif 4" w:ascii="source serif 4" w:hAnsi="source serif 4"/>
          <w:color w:val="000000"/>
          <w:sz w:val="21"/>
        </w:rPr>
        <w:t>Exclusion reasons.</w:t>
      </w:r>
    </w:p>
    <w:p>
      <w:pPr>
        <w:pStyle w:val="Normal"/>
        <w:numPr>
          <w:ilvl w:val="0"/>
          <w:numId w:val="21"/>
        </w:numPr>
        <w:spacing w:lineRule="auto" w:line="360" w:before="105" w:after="105"/>
        <w:rPr/>
      </w:pPr>
      <w:r>
        <w:rPr>
          <w:rFonts w:eastAsia="source serif 4" w:cs="source serif 4" w:ascii="source serif 4" w:hAnsi="source serif 4"/>
          <w:color w:val="000000"/>
          <w:sz w:val="21"/>
        </w:rPr>
        <w:t>Warnings.</w:t>
      </w:r>
    </w:p>
    <w:p>
      <w:pPr>
        <w:pStyle w:val="Normal"/>
        <w:numPr>
          <w:ilvl w:val="0"/>
          <w:numId w:val="21"/>
        </w:numPr>
        <w:spacing w:lineRule="auto" w:line="360" w:before="105" w:after="105"/>
        <w:rPr/>
      </w:pPr>
      <w:r>
        <w:rPr>
          <w:rFonts w:eastAsia="source serif 4" w:cs="source serif 4" w:ascii="source serif 4" w:hAnsi="source serif 4"/>
          <w:color w:val="000000"/>
          <w:sz w:val="21"/>
        </w:rPr>
        <w:t>Confidence tier.</w:t>
      </w:r>
    </w:p>
    <w:p>
      <w:pPr>
        <w:pStyle w:val="Normal"/>
        <w:spacing w:lineRule="auto" w:line="360" w:before="315" w:after="105"/>
        <w:ind w:left="-30"/>
        <w:jc w:val="left"/>
        <w:rPr/>
      </w:pPr>
      <w:bookmarkStart w:id="36" w:name="step_10_docking_and_md_template_s_e606f0"/>
      <w:r>
        <w:rPr>
          <w:rFonts w:eastAsia="source serif 4" w:cs="source serif 4" w:ascii="source serif 4" w:hAnsi="source serif 4"/>
          <w:b/>
          <w:color w:val="000000"/>
          <w:sz w:val="24"/>
        </w:rPr>
        <w:t>Step 10: Docking and MD template selection</w:t>
      </w:r>
      <w:bookmarkEnd w:id="36"/>
    </w:p>
    <w:p>
      <w:pPr>
        <w:pStyle w:val="Normal"/>
        <w:spacing w:lineRule="auto" w:line="360" w:before="0" w:after="210"/>
        <w:rPr/>
      </w:pPr>
      <w:r>
        <w:rPr>
          <w:rFonts w:eastAsia="source serif 4" w:cs="source serif 4" w:ascii="source serif 4" w:hAnsi="source serif 4"/>
          <w:color w:val="000000"/>
        </w:rPr>
        <w:t>The Query Block may select:</w:t>
      </w:r>
    </w:p>
    <w:p>
      <w:pPr>
        <w:pStyle w:val="Normal"/>
        <w:rPr/>
      </w:pPr>
      <w:r>
        <w:rPr>
          <w:rStyle w:val="VerbatimChar"/>
          <w:rFonts w:eastAsia="menlo" w:cs="menlo" w:ascii="menlo" w:hAnsi="menlo"/>
          <w:color w:val="000000"/>
          <w:sz w:val="18"/>
        </w:rPr>
        <w:t>One structure for both docking and MD</w:t>
        <w:br/>
      </w:r>
    </w:p>
    <w:p>
      <w:pPr>
        <w:pStyle w:val="Normal"/>
        <w:spacing w:lineRule="auto" w:line="360" w:before="0" w:after="210"/>
        <w:rPr/>
      </w:pPr>
      <w:r>
        <w:rPr>
          <w:rFonts w:eastAsia="source serif 4" w:cs="source serif 4" w:ascii="source serif 4" w:hAnsi="source serif 4"/>
          <w:color w:val="000000"/>
        </w:rPr>
        <w:t>or:</w:t>
      </w:r>
    </w:p>
    <w:p>
      <w:pPr>
        <w:pStyle w:val="Normal"/>
        <w:rPr/>
      </w:pPr>
      <w:r>
        <w:rPr>
          <w:rStyle w:val="VerbatimChar"/>
          <w:rFonts w:eastAsia="menlo" w:cs="menlo" w:ascii="menlo" w:hAnsi="menlo"/>
          <w:color w:val="000000"/>
          <w:sz w:val="18"/>
        </w:rPr>
        <w:t>One structure for docking</w:t>
        <w:br/>
        <w:t>A different structure for MD</w:t>
        <w:br/>
      </w:r>
    </w:p>
    <w:p>
      <w:pPr>
        <w:pStyle w:val="Normal"/>
        <w:spacing w:lineRule="auto" w:line="360" w:before="0" w:after="210"/>
        <w:rPr/>
      </w:pPr>
      <w:r>
        <w:rPr>
          <w:rFonts w:eastAsia="source serif 4" w:cs="source serif 4" w:ascii="source serif 4" w:hAnsi="source serif 4"/>
          <w:color w:val="000000"/>
        </w:rPr>
        <w:t>The selection must be explainable.</w:t>
      </w:r>
    </w:p>
    <w:p>
      <w:pPr>
        <w:pStyle w:val="Normal"/>
        <w:spacing w:lineRule="auto" w:line="360" w:before="0" w:after="210"/>
        <w:rPr/>
      </w:pPr>
      <w:r>
        <w:rPr>
          <w:rFonts w:eastAsia="source serif 4" w:cs="source serif 4" w:ascii="source serif 4" w:hAnsi="source serif 4"/>
          <w:color w:val="000000"/>
        </w:rPr>
        <w:t>For docking, chemical and interaction similarity may receive greater weight. For MD, active-site completeness and coordinate quality may receive greater weight.</w:t>
      </w:r>
    </w:p>
    <w:p>
      <w:pPr>
        <w:pStyle w:val="Normal"/>
        <w:spacing w:lineRule="auto" w:line="360" w:before="315" w:after="105"/>
        <w:ind w:left="-30"/>
        <w:jc w:val="left"/>
        <w:rPr/>
      </w:pPr>
      <w:bookmarkStart w:id="37" w:name="step_11_fallback_selection"/>
      <w:r>
        <w:rPr>
          <w:rFonts w:eastAsia="source serif 4" w:cs="source serif 4" w:ascii="source serif 4" w:hAnsi="source serif 4"/>
          <w:b/>
          <w:color w:val="000000"/>
          <w:sz w:val="24"/>
        </w:rPr>
        <w:t>Step 11: Fallback selection</w:t>
      </w:r>
      <w:bookmarkEnd w:id="37"/>
    </w:p>
    <w:p>
      <w:pPr>
        <w:pStyle w:val="Normal"/>
        <w:spacing w:lineRule="auto" w:line="360" w:before="0" w:after="210"/>
        <w:rPr/>
      </w:pPr>
      <w:r>
        <w:rPr>
          <w:rFonts w:eastAsia="source serif 4" w:cs="source serif 4" w:ascii="source serif 4" w:hAnsi="source serif 4"/>
          <w:color w:val="000000"/>
        </w:rPr>
        <w:t>If no candidate meets the configured requirements, the platform must use a validated fallback.</w:t>
      </w:r>
    </w:p>
    <w:p>
      <w:pPr>
        <w:pStyle w:val="Normal"/>
        <w:spacing w:lineRule="auto" w:line="360" w:before="0" w:after="210"/>
        <w:rPr/>
      </w:pPr>
      <w:r>
        <w:rPr>
          <w:rFonts w:eastAsia="source serif 4" w:cs="source serif 4" w:ascii="source serif 4" w:hAnsi="source serif 4"/>
          <w:color w:val="000000"/>
        </w:rPr>
        <w:t>For BACE1:</w:t>
      </w:r>
    </w:p>
    <w:p>
      <w:pPr>
        <w:pStyle w:val="Normal"/>
        <w:rPr/>
      </w:pPr>
      <w:r>
        <w:rPr>
          <w:rStyle w:val="VerbatimChar"/>
          <w:rFonts w:eastAsia="menlo" w:cs="menlo" w:ascii="menlo" w:hAnsi="menlo"/>
          <w:color w:val="000000"/>
          <w:sz w:val="18"/>
        </w:rPr>
        <w:t>Small-molecule fallback: 7MYI</w:t>
        <w:br/>
        <w:t>Peptide fallback: 5MCQ</w:t>
        <w:br/>
      </w:r>
    </w:p>
    <w:p>
      <w:pPr>
        <w:pStyle w:val="Normal"/>
        <w:spacing w:lineRule="auto" w:line="360" w:before="0" w:after="210"/>
        <w:rPr/>
      </w:pPr>
      <w:r>
        <w:rPr>
          <w:rFonts w:eastAsia="source serif 4" w:cs="source serif 4" w:ascii="source serif 4" w:hAnsi="source serif 4"/>
          <w:color w:val="000000"/>
        </w:rPr>
        <w:t>The fallback result must state:</w:t>
      </w:r>
    </w:p>
    <w:p>
      <w:pPr>
        <w:pStyle w:val="Normal"/>
        <w:numPr>
          <w:ilvl w:val="0"/>
          <w:numId w:val="22"/>
        </w:numPr>
        <w:spacing w:lineRule="auto" w:line="360" w:before="105" w:after="105"/>
        <w:rPr/>
      </w:pPr>
      <w:r>
        <w:rPr>
          <w:rFonts w:eastAsia="source serif 4" w:cs="source serif 4" w:ascii="source serif 4" w:hAnsi="source serif 4"/>
          <w:color w:val="000000"/>
          <w:sz w:val="21"/>
        </w:rPr>
        <w:t>Why dynamic selection failed.</w:t>
      </w:r>
    </w:p>
    <w:p>
      <w:pPr>
        <w:pStyle w:val="Normal"/>
        <w:numPr>
          <w:ilvl w:val="0"/>
          <w:numId w:val="22"/>
        </w:numPr>
        <w:spacing w:lineRule="auto" w:line="360" w:before="105" w:after="105"/>
        <w:rPr/>
      </w:pPr>
      <w:r>
        <w:rPr>
          <w:rFonts w:eastAsia="source serif 4" w:cs="source serif 4" w:ascii="source serif 4" w:hAnsi="source serif 4"/>
          <w:color w:val="000000"/>
          <w:sz w:val="21"/>
        </w:rPr>
        <w:t>Which thresholds were not met.</w:t>
      </w:r>
    </w:p>
    <w:p>
      <w:pPr>
        <w:pStyle w:val="Normal"/>
        <w:numPr>
          <w:ilvl w:val="0"/>
          <w:numId w:val="22"/>
        </w:numPr>
        <w:spacing w:lineRule="auto" w:line="360" w:before="105" w:after="105"/>
        <w:rPr/>
      </w:pPr>
      <w:r>
        <w:rPr>
          <w:rFonts w:eastAsia="source serif 4" w:cs="source serif 4" w:ascii="source serif 4" w:hAnsi="source serif 4"/>
          <w:color w:val="000000"/>
          <w:sz w:val="21"/>
        </w:rPr>
        <w:t>Which fallback was used.</w:t>
      </w:r>
    </w:p>
    <w:p>
      <w:pPr>
        <w:pStyle w:val="Normal"/>
        <w:numPr>
          <w:ilvl w:val="0"/>
          <w:numId w:val="22"/>
        </w:numPr>
        <w:spacing w:lineRule="auto" w:line="360" w:before="105" w:after="105"/>
        <w:rPr/>
      </w:pPr>
      <w:r>
        <w:rPr>
          <w:rFonts w:eastAsia="source serif 4" w:cs="source serif 4" w:ascii="source serif 4" w:hAnsi="source serif 4"/>
          <w:color w:val="000000"/>
          <w:sz w:val="21"/>
        </w:rPr>
        <w:t>Whether the result is suitable for production or requires user review.</w:t>
      </w:r>
    </w:p>
    <w:p>
      <w:pPr>
        <w:pStyle w:val="Normal"/>
        <w:spacing w:lineRule="auto" w:line="360" w:before="315" w:after="105"/>
        <w:ind w:left="-30"/>
        <w:jc w:val="left"/>
        <w:rPr/>
      </w:pPr>
      <w:bookmarkStart w:id="38" w:name="step_12_query_block_output"/>
      <w:r>
        <w:rPr>
          <w:rFonts w:eastAsia="source serif 4" w:cs="source serif 4" w:ascii="source serif 4" w:hAnsi="source serif 4"/>
          <w:b/>
          <w:color w:val="000000"/>
          <w:sz w:val="24"/>
        </w:rPr>
        <w:t>Step 12: Query Block output</w:t>
      </w:r>
      <w:bookmarkEnd w:id="38"/>
    </w:p>
    <w:p>
      <w:pPr>
        <w:pStyle w:val="Normal"/>
        <w:spacing w:lineRule="auto" w:line="360" w:before="0" w:after="210"/>
        <w:rPr/>
      </w:pPr>
      <w:r>
        <w:rPr>
          <w:rFonts w:eastAsia="source serif 4" w:cs="source serif 4" w:ascii="source serif 4" w:hAnsi="source serif 4"/>
          <w:color w:val="000000"/>
        </w:rPr>
        <w:t>The Query Block returns a structured result to the frontend and downstream computational modules.</w:t>
      </w:r>
    </w:p>
    <w:p>
      <w:pPr>
        <w:pStyle w:val="Normal"/>
        <w:spacing w:lineRule="auto" w:line="360" w:before="0" w:after="210"/>
        <w:rPr/>
      </w:pPr>
      <w:r>
        <w:rPr>
          <w:rFonts w:eastAsia="source serif 4" w:cs="source serif 4" w:ascii="source serif 4" w:hAnsi="source serif 4"/>
          <w:color w:val="000000"/>
        </w:rPr>
        <w:t>Example:</w:t>
      </w:r>
    </w:p>
    <w:p>
      <w:pPr>
        <w:pStyle w:val="Normal"/>
        <w:rPr/>
      </w:pPr>
      <w:r>
        <w:rPr>
          <w:rStyle w:val="VerbatimChar"/>
          <w:rFonts w:eastAsia="menlo" w:cs="menlo" w:ascii="menlo" w:hAnsi="menlo"/>
          <w:color w:val="000000"/>
          <w:sz w:val="18"/>
        </w:rPr>
        <w:t>{</w:t>
        <w:br/>
        <w:t xml:space="preserve">  "status": "success",</w:t>
        <w:br/>
        <w:t xml:space="preserve">  "selectionMode": "dynamic_similarity",</w:t>
        <w:br/>
        <w:t xml:space="preserve">  "target": {</w:t>
        <w:br/>
        <w:t xml:space="preserve">    "geneSymbol": "BACE1",</w:t>
        <w:br/>
        <w:t xml:space="preserve">    "uniprotAccession": "TARGET_UNIPROT_ID",</w:t>
        <w:br/>
        <w:t xml:space="preserve">    "organism": "Homo sapiens"</w:t>
        <w:br/>
        <w:t xml:space="preserve">  },</w:t>
        <w:br/>
        <w:t xml:space="preserve">  "input": {</w:t>
        <w:br/>
        <w:t xml:space="preserve">    "inputSmiles": "USER_PROVIDED_SMILES",</w:t>
        <w:br/>
        <w:t xml:space="preserve">    "canonicalSmiles": "CANONICAL_SMILES",</w:t>
        <w:br/>
        <w:t xml:space="preserve">    "designType": "small_molecule"</w:t>
        <w:br/>
        <w:t xml:space="preserve">  },</w:t>
        <w:br/>
        <w:t xml:space="preserve">  "selectedStructure": {</w:t>
        <w:br/>
        <w:t xml:space="preserve">    "dockingPdbId": "XXXX",</w:t>
        <w:br/>
        <w:t xml:space="preserve">    "dockingLigandId": "ABC",</w:t>
        <w:br/>
        <w:t xml:space="preserve">    "mdPdbId": "XXXX",</w:t>
        <w:br/>
        <w:t xml:space="preserve">    "mdLigandId": "ABC",</w:t>
        <w:br/>
        <w:t xml:space="preserve">    "confidenceTier": "high"</w:t>
        <w:br/>
        <w:t xml:space="preserve">  },</w:t>
        <w:br/>
        <w:t xml:space="preserve">  "scores": {</w:t>
        <w:br/>
        <w:t xml:space="preserve">    "ligandSimilarity": 0.82,</w:t>
        <w:br/>
        <w:t xml:space="preserve">    "interactionSimilarity": 0.76,</w:t>
        <w:br/>
        <w:t xml:space="preserve">    "proteinCompatibility": 0.94,</w:t>
        <w:br/>
        <w:t xml:space="preserve">    "structureQuality": 0.88,</w:t>
        <w:br/>
        <w:t xml:space="preserve">    "overallScore": 0.84</w:t>
        <w:br/>
        <w:t xml:space="preserve">  },</w:t>
        <w:br/>
        <w:t xml:space="preserve">  "alternates": [</w:t>
        <w:br/>
        <w:t xml:space="preserve">    {</w:t>
        <w:br/>
        <w:t xml:space="preserve">      "pdbId": "YYYY",</w:t>
        <w:br/>
        <w:t xml:space="preserve">      "ligandId": "DEF",</w:t>
        <w:br/>
        <w:t xml:space="preserve">      "overallScore": 0.79</w:t>
        <w:br/>
        <w:t xml:space="preserve">    }</w:t>
        <w:br/>
        <w:t xml:space="preserve">  ],</w:t>
        <w:br/>
        <w:t xml:space="preserve">  "fallbackUsed": false,</w:t>
        <w:br/>
        <w:t xml:space="preserve">  "warnings": [],</w:t>
        <w:br/>
        <w:t xml:space="preserve">  "provenance": {</w:t>
        <w:br/>
        <w:t xml:space="preserve">    "providers": [</w:t>
        <w:br/>
        <w:t xml:space="preserve">      "RCSB PDB",</w:t>
        <w:br/>
        <w:t xml:space="preserve">      "UniProt",</w:t>
        <w:br/>
        <w:t xml:space="preserve">      "Local structure cache"</w:t>
        <w:br/>
        <w:t xml:space="preserve">    ],</w:t>
        <w:br/>
        <w:t xml:space="preserve">    "algorithmVersion": "structure-selector-1.0.0"</w:t>
        <w:br/>
        <w:t xml:space="preserve">  }</w:t>
        <w:br/>
        <w:t>}</w:t>
        <w:br/>
      </w:r>
    </w:p>
    <w:p>
      <w:pPr>
        <w:pStyle w:val="Normal"/>
        <w:spacing w:lineRule="auto" w:line="360" w:before="210" w:after="0"/>
        <w:rPr/>
      </w:pPr>
      <w:r>
        <w:rPr/>
        <mc:AlternateContent>
          <mc:Choice Requires="wps">
            <w:drawing>
              <wp:inline distT="0" distB="0" distL="0" distR="0">
                <wp:extent cx="6038850" cy="635"/>
                <wp:effectExtent l="114300" t="0" r="114300" b="0"/>
                <wp:docPr id="11" name=""/>
                <a:graphic xmlns:a="http://schemas.openxmlformats.org/drawingml/2006/main">
                  <a:graphicData uri="http://schemas.microsoft.com/office/word/2010/wordprocessingShape">
                    <wps:wsp>
                      <wps:cNvSpPr/>
                      <wps:nvSpPr>
                        <wps:cNvPr id="1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39" w:name="structure_selection_confidence_tiers"/>
      <w:r>
        <w:rPr>
          <w:rFonts w:eastAsia="source serif 4" w:cs="source serif 4" w:ascii="source serif 4" w:hAnsi="source serif 4"/>
          <w:b/>
          <w:color w:val="000000"/>
          <w:sz w:val="24"/>
        </w:rPr>
        <w:t>Structure-selection confidence tiers</w:t>
      </w:r>
      <w:bookmarkEnd w:id="39"/>
    </w:p>
    <w:p>
      <w:pPr>
        <w:pStyle w:val="Normal"/>
        <w:spacing w:lineRule="auto" w:line="360" w:before="0" w:after="210"/>
        <w:rPr/>
      </w:pPr>
      <w:r>
        <w:rPr>
          <w:rFonts w:eastAsia="source serif 4" w:cs="source serif 4" w:ascii="source serif 4" w:hAnsi="source serif 4"/>
          <w:color w:val="000000"/>
        </w:rPr>
        <w:t>The platform should communicate confidence clearly.</w:t>
      </w:r>
    </w:p>
    <w:p>
      <w:pPr>
        <w:pStyle w:val="Normal"/>
        <w:spacing w:lineRule="auto" w:line="360" w:before="315" w:after="105"/>
        <w:ind w:left="-30"/>
        <w:jc w:val="left"/>
        <w:rPr/>
      </w:pPr>
      <w:bookmarkStart w:id="40" w:name="high_confidence"/>
      <w:r>
        <w:rPr>
          <w:rFonts w:eastAsia="source serif 4" w:cs="source serif 4" w:ascii="source serif 4" w:hAnsi="source serif 4"/>
          <w:b/>
          <w:color w:val="000000"/>
          <w:sz w:val="24"/>
        </w:rPr>
        <w:t>High confidence</w:t>
      </w:r>
      <w:bookmarkEnd w:id="40"/>
    </w:p>
    <w:p>
      <w:pPr>
        <w:pStyle w:val="Normal"/>
        <w:spacing w:lineRule="auto" w:line="360" w:before="0" w:after="210"/>
        <w:rPr/>
      </w:pPr>
      <w:r>
        <w:rPr>
          <w:rFonts w:eastAsia="source serif 4" w:cs="source serif 4" w:ascii="source serif 4" w:hAnsi="source serif 4"/>
          <w:color w:val="000000"/>
        </w:rPr>
        <w:t>Criteria may include:</w:t>
      </w:r>
    </w:p>
    <w:p>
      <w:pPr>
        <w:pStyle w:val="Normal"/>
        <w:numPr>
          <w:ilvl w:val="0"/>
          <w:numId w:val="23"/>
        </w:numPr>
        <w:spacing w:lineRule="auto" w:line="360" w:before="105" w:after="105"/>
        <w:rPr/>
      </w:pPr>
      <w:r>
        <w:rPr>
          <w:rFonts w:eastAsia="source serif 4" w:cs="source serif 4" w:ascii="source serif 4" w:hAnsi="source serif 4"/>
          <w:color w:val="000000"/>
          <w:sz w:val="21"/>
        </w:rPr>
        <w:t>Correct UniProt target mapping.</w:t>
      </w:r>
    </w:p>
    <w:p>
      <w:pPr>
        <w:pStyle w:val="Normal"/>
        <w:numPr>
          <w:ilvl w:val="0"/>
          <w:numId w:val="23"/>
        </w:numPr>
        <w:spacing w:lineRule="auto" w:line="360" w:before="105" w:after="105"/>
        <w:rPr/>
      </w:pPr>
      <w:r>
        <w:rPr>
          <w:rFonts w:eastAsia="source serif 4" w:cs="source serif 4" w:ascii="source serif 4" w:hAnsi="source serif 4"/>
          <w:color w:val="000000"/>
          <w:sz w:val="21"/>
        </w:rPr>
        <w:t>Strong ligand or peptide similarity.</w:t>
      </w:r>
    </w:p>
    <w:p>
      <w:pPr>
        <w:pStyle w:val="Normal"/>
        <w:numPr>
          <w:ilvl w:val="0"/>
          <w:numId w:val="23"/>
        </w:numPr>
        <w:spacing w:lineRule="auto" w:line="360" w:before="105" w:after="105"/>
        <w:rPr/>
      </w:pPr>
      <w:r>
        <w:rPr>
          <w:rFonts w:eastAsia="source serif 4" w:cs="source serif 4" w:ascii="source serif 4" w:hAnsi="source serif 4"/>
          <w:color w:val="000000"/>
          <w:sz w:val="21"/>
        </w:rPr>
        <w:t>Compatible binding mode.</w:t>
      </w:r>
    </w:p>
    <w:p>
      <w:pPr>
        <w:pStyle w:val="Normal"/>
        <w:numPr>
          <w:ilvl w:val="0"/>
          <w:numId w:val="23"/>
        </w:numPr>
        <w:spacing w:lineRule="auto" w:line="360" w:before="105" w:after="105"/>
        <w:rPr/>
      </w:pPr>
      <w:r>
        <w:rPr>
          <w:rFonts w:eastAsia="source serif 4" w:cs="source serif 4" w:ascii="source serif 4" w:hAnsi="source serif 4"/>
          <w:color w:val="000000"/>
          <w:sz w:val="21"/>
        </w:rPr>
        <w:t>Complete active site.</w:t>
      </w:r>
    </w:p>
    <w:p>
      <w:pPr>
        <w:pStyle w:val="Normal"/>
        <w:numPr>
          <w:ilvl w:val="0"/>
          <w:numId w:val="23"/>
        </w:numPr>
        <w:spacing w:lineRule="auto" w:line="360" w:before="105" w:after="105"/>
        <w:rPr/>
      </w:pPr>
      <w:r>
        <w:rPr>
          <w:rFonts w:eastAsia="source serif 4" w:cs="source serif 4" w:ascii="source serif 4" w:hAnsi="source serif 4"/>
          <w:color w:val="000000"/>
          <w:sz w:val="21"/>
        </w:rPr>
        <w:t>Good resolution and occupancy.</w:t>
      </w:r>
    </w:p>
    <w:p>
      <w:pPr>
        <w:pStyle w:val="Normal"/>
        <w:numPr>
          <w:ilvl w:val="0"/>
          <w:numId w:val="23"/>
        </w:numPr>
        <w:spacing w:lineRule="auto" w:line="360" w:before="105" w:after="105"/>
        <w:rPr/>
      </w:pPr>
      <w:r>
        <w:rPr>
          <w:rFonts w:eastAsia="source serif 4" w:cs="source serif 4" w:ascii="source serif 4" w:hAnsi="source serif 4"/>
          <w:color w:val="000000"/>
          <w:sz w:val="21"/>
        </w:rPr>
        <w:t>No important pocket mutations.</w:t>
      </w:r>
    </w:p>
    <w:p>
      <w:pPr>
        <w:pStyle w:val="Normal"/>
        <w:numPr>
          <w:ilvl w:val="0"/>
          <w:numId w:val="23"/>
        </w:numPr>
        <w:spacing w:lineRule="auto" w:line="360" w:before="105" w:after="105"/>
        <w:rPr/>
      </w:pPr>
      <w:r>
        <w:rPr>
          <w:rFonts w:eastAsia="source serif 4" w:cs="source serif 4" w:ascii="source serif 4" w:hAnsi="source serif 4"/>
          <w:color w:val="000000"/>
          <w:sz w:val="21"/>
        </w:rPr>
        <w:t>Suitable for docking and MD.</w:t>
      </w:r>
    </w:p>
    <w:p>
      <w:pPr>
        <w:pStyle w:val="Normal"/>
        <w:spacing w:lineRule="auto" w:line="360" w:before="315" w:after="105"/>
        <w:ind w:left="-30"/>
        <w:jc w:val="left"/>
        <w:rPr/>
      </w:pPr>
      <w:bookmarkStart w:id="41" w:name="medium_confidence"/>
      <w:r>
        <w:rPr>
          <w:rFonts w:eastAsia="source serif 4" w:cs="source serif 4" w:ascii="source serif 4" w:hAnsi="source serif 4"/>
          <w:b/>
          <w:color w:val="000000"/>
          <w:sz w:val="24"/>
        </w:rPr>
        <w:t>Medium confidence</w:t>
      </w:r>
      <w:bookmarkEnd w:id="41"/>
    </w:p>
    <w:p>
      <w:pPr>
        <w:pStyle w:val="Normal"/>
        <w:spacing w:lineRule="auto" w:line="360" w:before="0" w:after="210"/>
        <w:rPr/>
      </w:pPr>
      <w:r>
        <w:rPr>
          <w:rFonts w:eastAsia="source serif 4" w:cs="source serif 4" w:ascii="source serif 4" w:hAnsi="source serif 4"/>
          <w:color w:val="000000"/>
        </w:rPr>
        <w:t>Possible characteristics:</w:t>
      </w:r>
    </w:p>
    <w:p>
      <w:pPr>
        <w:pStyle w:val="Normal"/>
        <w:numPr>
          <w:ilvl w:val="0"/>
          <w:numId w:val="24"/>
        </w:numPr>
        <w:spacing w:lineRule="auto" w:line="360" w:before="105" w:after="105"/>
        <w:rPr/>
      </w:pPr>
      <w:r>
        <w:rPr>
          <w:rFonts w:eastAsia="source serif 4" w:cs="source serif 4" w:ascii="source serif 4" w:hAnsi="source serif 4"/>
          <w:color w:val="000000"/>
          <w:sz w:val="21"/>
        </w:rPr>
        <w:t>Same target and compatible pocket.</w:t>
      </w:r>
    </w:p>
    <w:p>
      <w:pPr>
        <w:pStyle w:val="Normal"/>
        <w:numPr>
          <w:ilvl w:val="0"/>
          <w:numId w:val="24"/>
        </w:numPr>
        <w:spacing w:lineRule="auto" w:line="360" w:before="105" w:after="105"/>
        <w:rPr/>
      </w:pPr>
      <w:r>
        <w:rPr>
          <w:rFonts w:eastAsia="source serif 4" w:cs="source serif 4" w:ascii="source serif 4" w:hAnsi="source serif 4"/>
          <w:color w:val="000000"/>
          <w:sz w:val="21"/>
        </w:rPr>
        <w:t>Moderate ligand similarity.</w:t>
      </w:r>
    </w:p>
    <w:p>
      <w:pPr>
        <w:pStyle w:val="Normal"/>
        <w:numPr>
          <w:ilvl w:val="0"/>
          <w:numId w:val="24"/>
        </w:numPr>
        <w:spacing w:lineRule="auto" w:line="360" w:before="105" w:after="105"/>
        <w:rPr/>
      </w:pPr>
      <w:r>
        <w:rPr>
          <w:rFonts w:eastAsia="source serif 4" w:cs="source serif 4" w:ascii="source serif 4" w:hAnsi="source serif 4"/>
          <w:color w:val="000000"/>
          <w:sz w:val="21"/>
        </w:rPr>
        <w:t>Some missing noncritical residues.</w:t>
      </w:r>
    </w:p>
    <w:p>
      <w:pPr>
        <w:pStyle w:val="Normal"/>
        <w:numPr>
          <w:ilvl w:val="0"/>
          <w:numId w:val="24"/>
        </w:numPr>
        <w:spacing w:lineRule="auto" w:line="360" w:before="105" w:after="105"/>
        <w:rPr/>
      </w:pPr>
      <w:r>
        <w:rPr>
          <w:rFonts w:eastAsia="source serif 4" w:cs="source serif 4" w:ascii="source serif 4" w:hAnsi="source serif 4"/>
          <w:color w:val="000000"/>
          <w:sz w:val="21"/>
        </w:rPr>
        <w:t>Acceptable but not ideal MD suitability.</w:t>
      </w:r>
    </w:p>
    <w:p>
      <w:pPr>
        <w:pStyle w:val="Normal"/>
        <w:numPr>
          <w:ilvl w:val="0"/>
          <w:numId w:val="24"/>
        </w:numPr>
        <w:spacing w:lineRule="auto" w:line="360" w:before="105" w:after="105"/>
        <w:rPr/>
      </w:pPr>
      <w:r>
        <w:rPr>
          <w:rFonts w:eastAsia="source serif 4" w:cs="source serif 4" w:ascii="source serif 4" w:hAnsi="source serif 4"/>
          <w:color w:val="000000"/>
          <w:sz w:val="21"/>
        </w:rPr>
        <w:t>Requires alternate-template validation.</w:t>
      </w:r>
    </w:p>
    <w:p>
      <w:pPr>
        <w:pStyle w:val="Normal"/>
        <w:spacing w:lineRule="auto" w:line="360" w:before="315" w:after="105"/>
        <w:ind w:left="-30"/>
        <w:jc w:val="left"/>
        <w:rPr/>
      </w:pPr>
      <w:bookmarkStart w:id="42" w:name="low_confidence"/>
      <w:r>
        <w:rPr>
          <w:rFonts w:eastAsia="source serif 4" w:cs="source serif 4" w:ascii="source serif 4" w:hAnsi="source serif 4"/>
          <w:b/>
          <w:color w:val="000000"/>
          <w:sz w:val="24"/>
        </w:rPr>
        <w:t>Low confidence</w:t>
      </w:r>
      <w:bookmarkEnd w:id="42"/>
    </w:p>
    <w:p>
      <w:pPr>
        <w:pStyle w:val="Normal"/>
        <w:spacing w:lineRule="auto" w:line="360" w:before="0" w:after="210"/>
        <w:rPr/>
      </w:pPr>
      <w:r>
        <w:rPr>
          <w:rFonts w:eastAsia="source serif 4" w:cs="source serif 4" w:ascii="source serif 4" w:hAnsi="source serif 4"/>
          <w:color w:val="000000"/>
        </w:rPr>
        <w:t>Possible characteristics:</w:t>
      </w:r>
    </w:p>
    <w:p>
      <w:pPr>
        <w:pStyle w:val="Normal"/>
        <w:numPr>
          <w:ilvl w:val="0"/>
          <w:numId w:val="25"/>
        </w:numPr>
        <w:spacing w:lineRule="auto" w:line="360" w:before="105" w:after="105"/>
        <w:rPr/>
      </w:pPr>
      <w:r>
        <w:rPr>
          <w:rFonts w:eastAsia="source serif 4" w:cs="source serif 4" w:ascii="source serif 4" w:hAnsi="source serif 4"/>
          <w:color w:val="000000"/>
          <w:sz w:val="21"/>
        </w:rPr>
        <w:t>Weak ligand similarity.</w:t>
      </w:r>
    </w:p>
    <w:p>
      <w:pPr>
        <w:pStyle w:val="Normal"/>
        <w:numPr>
          <w:ilvl w:val="0"/>
          <w:numId w:val="25"/>
        </w:numPr>
        <w:spacing w:lineRule="auto" w:line="360" w:before="105" w:after="105"/>
        <w:rPr/>
      </w:pPr>
      <w:r>
        <w:rPr>
          <w:rFonts w:eastAsia="source serif 4" w:cs="source serif 4" w:ascii="source serif 4" w:hAnsi="source serif 4"/>
          <w:color w:val="000000"/>
          <w:sz w:val="21"/>
        </w:rPr>
        <w:t>Incomplete metadata.</w:t>
      </w:r>
    </w:p>
    <w:p>
      <w:pPr>
        <w:pStyle w:val="Normal"/>
        <w:numPr>
          <w:ilvl w:val="0"/>
          <w:numId w:val="25"/>
        </w:numPr>
        <w:spacing w:lineRule="auto" w:line="360" w:before="105" w:after="105"/>
        <w:rPr/>
      </w:pPr>
      <w:r>
        <w:rPr>
          <w:rFonts w:eastAsia="source serif 4" w:cs="source serif 4" w:ascii="source serif 4" w:hAnsi="source serif 4"/>
          <w:color w:val="000000"/>
          <w:sz w:val="21"/>
        </w:rPr>
        <w:t>Moderate pocket uncertainty.</w:t>
      </w:r>
    </w:p>
    <w:p>
      <w:pPr>
        <w:pStyle w:val="Normal"/>
        <w:numPr>
          <w:ilvl w:val="0"/>
          <w:numId w:val="25"/>
        </w:numPr>
        <w:spacing w:lineRule="auto" w:line="360" w:before="105" w:after="105"/>
        <w:rPr/>
      </w:pPr>
      <w:r>
        <w:rPr>
          <w:rFonts w:eastAsia="source serif 4" w:cs="source serif 4" w:ascii="source serif 4" w:hAnsi="source serif 4"/>
          <w:color w:val="000000"/>
          <w:sz w:val="21"/>
        </w:rPr>
        <w:t>Structure selected mainly because no better template exists.</w:t>
      </w:r>
    </w:p>
    <w:p>
      <w:pPr>
        <w:pStyle w:val="Normal"/>
        <w:numPr>
          <w:ilvl w:val="0"/>
          <w:numId w:val="25"/>
        </w:numPr>
        <w:spacing w:lineRule="auto" w:line="360" w:before="105" w:after="105"/>
        <w:rPr/>
      </w:pPr>
      <w:r>
        <w:rPr>
          <w:rFonts w:eastAsia="source serif 4" w:cs="source serif 4" w:ascii="source serif 4" w:hAnsi="source serif 4"/>
          <w:color w:val="000000"/>
          <w:sz w:val="21"/>
        </w:rPr>
        <w:t>Requires manual expert review.</w:t>
      </w:r>
    </w:p>
    <w:p>
      <w:pPr>
        <w:pStyle w:val="Normal"/>
        <w:spacing w:lineRule="auto" w:line="360" w:before="315" w:after="105"/>
        <w:ind w:left="-30"/>
        <w:jc w:val="left"/>
        <w:rPr/>
      </w:pPr>
      <w:bookmarkStart w:id="43" w:name="fallback"/>
      <w:r>
        <w:rPr>
          <w:rFonts w:eastAsia="source serif 4" w:cs="source serif 4" w:ascii="source serif 4" w:hAnsi="source serif 4"/>
          <w:b/>
          <w:color w:val="000000"/>
          <w:sz w:val="24"/>
        </w:rPr>
        <w:t>Fallback</w:t>
      </w:r>
      <w:bookmarkEnd w:id="43"/>
    </w:p>
    <w:p>
      <w:pPr>
        <w:pStyle w:val="Normal"/>
        <w:spacing w:lineRule="auto" w:line="360" w:before="0" w:after="210"/>
        <w:rPr/>
      </w:pPr>
      <w:r>
        <w:rPr>
          <w:rFonts w:eastAsia="source serif 4" w:cs="source serif 4" w:ascii="source serif 4" w:hAnsi="source serif 4"/>
          <w:color w:val="000000"/>
        </w:rPr>
        <w:t>The system used a validated hard-coded template because no dynamic candidate passed the configured criteria.</w:t>
      </w:r>
    </w:p>
    <w:p>
      <w:pPr>
        <w:pStyle w:val="Normal"/>
        <w:spacing w:lineRule="auto" w:line="360" w:before="210" w:after="0"/>
        <w:rPr/>
      </w:pPr>
      <w:r>
        <w:rPr/>
        <mc:AlternateContent>
          <mc:Choice Requires="wps">
            <w:drawing>
              <wp:inline distT="0" distB="0" distL="0" distR="0">
                <wp:extent cx="6038850" cy="635"/>
                <wp:effectExtent l="114300" t="0" r="114300" b="0"/>
                <wp:docPr id="13" name=""/>
                <a:graphic xmlns:a="http://schemas.openxmlformats.org/drawingml/2006/main">
                  <a:graphicData uri="http://schemas.microsoft.com/office/word/2010/wordprocessingShape">
                    <wps:wsp>
                      <wps:cNvSpPr/>
                      <wps:nvSpPr>
                        <wps:cNvPr id="1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44" w:name="example_small_molecule_workflow"/>
      <w:r>
        <w:rPr>
          <w:rFonts w:eastAsia="source serif 4" w:cs="source serif 4" w:ascii="source serif 4" w:hAnsi="source serif 4"/>
          <w:b/>
          <w:color w:val="000000"/>
          <w:sz w:val="24"/>
        </w:rPr>
        <w:t>Example: small-molecule workflow</w:t>
      </w:r>
      <w:bookmarkEnd w:id="44"/>
    </w:p>
    <w:p>
      <w:pPr>
        <w:pStyle w:val="Normal"/>
        <w:rPr/>
      </w:pPr>
      <w:r>
        <w:rPr>
          <w:rStyle w:val="VerbatimChar"/>
          <w:rFonts w:eastAsia="menlo" w:cs="menlo" w:ascii="menlo" w:hAnsi="menlo"/>
          <w:color w:val="000000"/>
          <w:sz w:val="18"/>
        </w:rPr>
        <w:t>User submits:</w:t>
        <w:br/>
        <w:t>BACE1 + compound SMILES + small_molecule</w:t>
        <w:br/>
      </w:r>
    </w:p>
    <w:p>
      <w:pPr>
        <w:pStyle w:val="Normal"/>
        <w:spacing w:lineRule="auto" w:line="360" w:before="0" w:after="210"/>
        <w:rPr/>
      </w:pPr>
      <w:r>
        <w:rPr>
          <w:rFonts w:eastAsia="source serif 4" w:cs="source serif 4" w:ascii="source serif 4" w:hAnsi="source serif 4"/>
          <w:color w:val="000000"/>
        </w:rPr>
        <w:t>The platform:</w:t>
      </w:r>
    </w:p>
    <w:p>
      <w:pPr>
        <w:pStyle w:val="Normal"/>
        <w:numPr>
          <w:ilvl w:val="0"/>
          <w:numId w:val="26"/>
        </w:numPr>
        <w:spacing w:lineRule="auto" w:line="360" w:before="105" w:after="105"/>
        <w:rPr/>
      </w:pPr>
      <w:r>
        <w:rPr>
          <w:rFonts w:eastAsia="source serif 4" w:cs="source serif 4" w:ascii="source serif 4" w:hAnsi="source serif 4"/>
          <w:color w:val="000000"/>
          <w:sz w:val="21"/>
        </w:rPr>
        <w:t>Validates and canonicalizes the SMILES.</w:t>
      </w:r>
    </w:p>
    <w:p>
      <w:pPr>
        <w:pStyle w:val="Normal"/>
        <w:numPr>
          <w:ilvl w:val="0"/>
          <w:numId w:val="26"/>
        </w:numPr>
        <w:spacing w:lineRule="auto" w:line="360" w:before="105" w:after="105"/>
        <w:rPr/>
      </w:pPr>
      <w:r>
        <w:rPr>
          <w:rFonts w:eastAsia="source serif 4" w:cs="source serif 4" w:ascii="source serif 4" w:hAnsi="source serif 4"/>
          <w:color w:val="000000"/>
          <w:sz w:val="21"/>
        </w:rPr>
        <w:t>Resolves BACE1 to UniProt.</w:t>
      </w:r>
    </w:p>
    <w:p>
      <w:pPr>
        <w:pStyle w:val="Normal"/>
        <w:numPr>
          <w:ilvl w:val="0"/>
          <w:numId w:val="26"/>
        </w:numPr>
        <w:spacing w:lineRule="auto" w:line="360" w:before="105" w:after="105"/>
        <w:rPr/>
      </w:pPr>
      <w:r>
        <w:rPr>
          <w:rFonts w:eastAsia="source serif 4" w:cs="source serif 4" w:ascii="source serif 4" w:hAnsi="source serif 4"/>
          <w:color w:val="000000"/>
          <w:sz w:val="21"/>
        </w:rPr>
        <w:t>Retrieves BACE1-associated PDB structures.</w:t>
      </w:r>
    </w:p>
    <w:p>
      <w:pPr>
        <w:pStyle w:val="Normal"/>
        <w:numPr>
          <w:ilvl w:val="0"/>
          <w:numId w:val="26"/>
        </w:numPr>
        <w:spacing w:lineRule="auto" w:line="360" w:before="105" w:after="105"/>
        <w:rPr/>
      </w:pPr>
      <w:r>
        <w:rPr>
          <w:rFonts w:eastAsia="source serif 4" w:cs="source serif 4" w:ascii="source serif 4" w:hAnsi="source serif 4"/>
          <w:color w:val="000000"/>
          <w:sz w:val="21"/>
        </w:rPr>
        <w:t>Extracts bound inhibitor ligands.</w:t>
      </w:r>
    </w:p>
    <w:p>
      <w:pPr>
        <w:pStyle w:val="Normal"/>
        <w:numPr>
          <w:ilvl w:val="0"/>
          <w:numId w:val="26"/>
        </w:numPr>
        <w:spacing w:lineRule="auto" w:line="360" w:before="105" w:after="105"/>
        <w:rPr/>
      </w:pPr>
      <w:r>
        <w:rPr>
          <w:rFonts w:eastAsia="source serif 4" w:cs="source serif 4" w:ascii="source serif 4" w:hAnsi="source serif 4"/>
          <w:color w:val="000000"/>
          <w:sz w:val="21"/>
        </w:rPr>
        <w:t>Removes water, salts, buffers, and artifacts.</w:t>
      </w:r>
    </w:p>
    <w:p>
      <w:pPr>
        <w:pStyle w:val="Normal"/>
        <w:numPr>
          <w:ilvl w:val="0"/>
          <w:numId w:val="26"/>
        </w:numPr>
        <w:spacing w:lineRule="auto" w:line="360" w:before="105" w:after="105"/>
        <w:rPr/>
      </w:pPr>
      <w:r>
        <w:rPr>
          <w:rFonts w:eastAsia="source serif 4" w:cs="source serif 4" w:ascii="source serif 4" w:hAnsi="source serif 4"/>
          <w:color w:val="000000"/>
          <w:sz w:val="21"/>
        </w:rPr>
        <w:t>Calculates ligand and scaffold similarity.</w:t>
      </w:r>
    </w:p>
    <w:p>
      <w:pPr>
        <w:pStyle w:val="Normal"/>
        <w:numPr>
          <w:ilvl w:val="0"/>
          <w:numId w:val="26"/>
        </w:numPr>
        <w:spacing w:lineRule="auto" w:line="360" w:before="105" w:after="105"/>
        <w:rPr/>
      </w:pPr>
      <w:r>
        <w:rPr>
          <w:rFonts w:eastAsia="source serif 4" w:cs="source serif 4" w:ascii="source serif 4" w:hAnsi="source serif 4"/>
          <w:color w:val="000000"/>
          <w:sz w:val="21"/>
        </w:rPr>
        <w:t>Compares catalytic and pocket interactions.</w:t>
      </w:r>
    </w:p>
    <w:p>
      <w:pPr>
        <w:pStyle w:val="Normal"/>
        <w:numPr>
          <w:ilvl w:val="0"/>
          <w:numId w:val="26"/>
        </w:numPr>
        <w:spacing w:lineRule="auto" w:line="360" w:before="105" w:after="105"/>
        <w:rPr/>
      </w:pPr>
      <w:r>
        <w:rPr>
          <w:rFonts w:eastAsia="source serif 4" w:cs="source serif 4" w:ascii="source serif 4" w:hAnsi="source serif 4"/>
          <w:color w:val="000000"/>
          <w:sz w:val="21"/>
        </w:rPr>
        <w:t>Evaluates structure quality.</w:t>
      </w:r>
    </w:p>
    <w:p>
      <w:pPr>
        <w:pStyle w:val="Normal"/>
        <w:numPr>
          <w:ilvl w:val="0"/>
          <w:numId w:val="26"/>
        </w:numPr>
        <w:spacing w:lineRule="auto" w:line="360" w:before="105" w:after="105"/>
        <w:rPr/>
      </w:pPr>
      <w:r>
        <w:rPr>
          <w:rFonts w:eastAsia="source serif 4" w:cs="source serif 4" w:ascii="source serif 4" w:hAnsi="source serif 4"/>
          <w:color w:val="000000"/>
          <w:sz w:val="21"/>
        </w:rPr>
        <w:t>Selects the best PDB for docking.</w:t>
      </w:r>
    </w:p>
    <w:p>
      <w:pPr>
        <w:pStyle w:val="Normal"/>
        <w:numPr>
          <w:ilvl w:val="0"/>
          <w:numId w:val="26"/>
        </w:numPr>
        <w:spacing w:lineRule="auto" w:line="360" w:before="105" w:after="105"/>
        <w:rPr/>
      </w:pPr>
      <w:r>
        <w:rPr>
          <w:rFonts w:eastAsia="source serif 4" w:cs="source serif 4" w:ascii="source serif 4" w:hAnsi="source serif 4"/>
          <w:color w:val="000000"/>
          <w:sz w:val="21"/>
        </w:rPr>
        <w:t>Selects the best PDB for MD.</w:t>
      </w:r>
    </w:p>
    <w:p>
      <w:pPr>
        <w:pStyle w:val="Normal"/>
        <w:numPr>
          <w:ilvl w:val="0"/>
          <w:numId w:val="26"/>
        </w:numPr>
        <w:spacing w:lineRule="auto" w:line="360" w:before="105" w:after="105"/>
        <w:rPr/>
      </w:pPr>
      <w:r>
        <w:rPr>
          <w:rFonts w:eastAsia="source serif 4" w:cs="source serif 4" w:ascii="source serif 4" w:hAnsi="source serif 4"/>
          <w:color w:val="000000"/>
          <w:sz w:val="21"/>
        </w:rPr>
        <w:t>Sends the selected structure to downstream workflows.</w:t>
      </w:r>
    </w:p>
    <w:p>
      <w:pPr>
        <w:pStyle w:val="Normal"/>
        <w:numPr>
          <w:ilvl w:val="0"/>
          <w:numId w:val="26"/>
        </w:numPr>
        <w:spacing w:lineRule="auto" w:line="360" w:before="105" w:after="105"/>
        <w:rPr/>
      </w:pPr>
      <w:r>
        <w:rPr>
          <w:rFonts w:eastAsia="source serif 4" w:cs="source serif 4" w:ascii="source serif 4" w:hAnsi="source serif 4"/>
          <w:color w:val="000000"/>
          <w:sz w:val="21"/>
        </w:rPr>
        <w:t>Reports alternatives and confidence.</w:t>
      </w:r>
    </w:p>
    <w:p>
      <w:pPr>
        <w:pStyle w:val="Normal"/>
        <w:spacing w:lineRule="auto" w:line="360" w:before="0" w:after="210"/>
        <w:rPr/>
      </w:pPr>
      <w:r>
        <w:rPr>
          <w:rFonts w:eastAsia="source serif 4" w:cs="source serif 4" w:ascii="source serif 4" w:hAnsi="source serif 4"/>
          <w:color w:val="000000"/>
        </w:rPr>
        <w:t>If no candidate is acceptable:</w:t>
      </w:r>
    </w:p>
    <w:p>
      <w:pPr>
        <w:pStyle w:val="Normal"/>
        <w:rPr/>
      </w:pPr>
      <w:r>
        <w:rPr>
          <w:rStyle w:val="VerbatimChar"/>
          <w:rFonts w:eastAsia="menlo" w:cs="menlo" w:ascii="menlo" w:hAnsi="menlo"/>
          <w:color w:val="000000"/>
          <w:sz w:val="18"/>
        </w:rPr>
        <w:t>Use 7MYI as validated small-molecule fallback.</w:t>
        <w:br/>
      </w:r>
    </w:p>
    <w:p>
      <w:pPr>
        <w:pStyle w:val="Normal"/>
        <w:spacing w:lineRule="auto" w:line="360" w:before="210" w:after="0"/>
        <w:rPr/>
      </w:pPr>
      <w:r>
        <w:rPr/>
        <mc:AlternateContent>
          <mc:Choice Requires="wps">
            <w:drawing>
              <wp:inline distT="0" distB="0" distL="0" distR="0">
                <wp:extent cx="6038850" cy="635"/>
                <wp:effectExtent l="114300" t="0" r="114300" b="0"/>
                <wp:docPr id="15" name=""/>
                <a:graphic xmlns:a="http://schemas.openxmlformats.org/drawingml/2006/main">
                  <a:graphicData uri="http://schemas.microsoft.com/office/word/2010/wordprocessingShape">
                    <wps:wsp>
                      <wps:cNvSpPr/>
                      <wps:nvSpPr>
                        <wps:cNvPr id="1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45" w:name="example_peptide_workflow"/>
      <w:r>
        <w:rPr>
          <w:rFonts w:eastAsia="source serif 4" w:cs="source serif 4" w:ascii="source serif 4" w:hAnsi="source serif 4"/>
          <w:b/>
          <w:color w:val="000000"/>
          <w:sz w:val="24"/>
        </w:rPr>
        <w:t>Example: peptide workflow</w:t>
      </w:r>
      <w:bookmarkEnd w:id="45"/>
    </w:p>
    <w:p>
      <w:pPr>
        <w:pStyle w:val="Normal"/>
        <w:rPr/>
      </w:pPr>
      <w:r>
        <w:rPr>
          <w:rStyle w:val="VerbatimChar"/>
          <w:rFonts w:eastAsia="menlo" w:cs="menlo" w:ascii="menlo" w:hAnsi="menlo"/>
          <w:color w:val="000000"/>
          <w:sz w:val="18"/>
        </w:rPr>
        <w:t>User submits:</w:t>
        <w:br/>
        <w:t>BACE1 + peptide sequence/structure + peptide</w:t>
        <w:br/>
      </w:r>
    </w:p>
    <w:p>
      <w:pPr>
        <w:pStyle w:val="Normal"/>
        <w:spacing w:lineRule="auto" w:line="360" w:before="0" w:after="210"/>
        <w:rPr/>
      </w:pPr>
      <w:r>
        <w:rPr>
          <w:rFonts w:eastAsia="source serif 4" w:cs="source serif 4" w:ascii="source serif 4" w:hAnsi="source serif 4"/>
          <w:color w:val="000000"/>
        </w:rPr>
        <w:t>The platform:</w:t>
      </w:r>
    </w:p>
    <w:p>
      <w:pPr>
        <w:pStyle w:val="Normal"/>
        <w:numPr>
          <w:ilvl w:val="0"/>
          <w:numId w:val="27"/>
        </w:numPr>
        <w:spacing w:lineRule="auto" w:line="360" w:before="105" w:after="105"/>
        <w:rPr/>
      </w:pPr>
      <w:r>
        <w:rPr>
          <w:rFonts w:eastAsia="source serif 4" w:cs="source serif 4" w:ascii="source serif 4" w:hAnsi="source serif 4"/>
          <w:color w:val="000000"/>
          <w:sz w:val="21"/>
        </w:rPr>
        <w:t>Identifies the input as peptide or peptide-like.</w:t>
      </w:r>
    </w:p>
    <w:p>
      <w:pPr>
        <w:pStyle w:val="Normal"/>
        <w:numPr>
          <w:ilvl w:val="0"/>
          <w:numId w:val="27"/>
        </w:numPr>
        <w:spacing w:lineRule="auto" w:line="360" w:before="105" w:after="105"/>
        <w:rPr/>
      </w:pPr>
      <w:r>
        <w:rPr>
          <w:rFonts w:eastAsia="source serif 4" w:cs="source serif 4" w:ascii="source serif 4" w:hAnsi="source serif 4"/>
          <w:color w:val="000000"/>
          <w:sz w:val="21"/>
        </w:rPr>
        <w:t>Resolves BACE1 to UniProt.</w:t>
      </w:r>
    </w:p>
    <w:p>
      <w:pPr>
        <w:pStyle w:val="Normal"/>
        <w:numPr>
          <w:ilvl w:val="0"/>
          <w:numId w:val="27"/>
        </w:numPr>
        <w:spacing w:lineRule="auto" w:line="360" w:before="105" w:after="105"/>
        <w:rPr/>
      </w:pPr>
      <w:r>
        <w:rPr>
          <w:rFonts w:eastAsia="source serif 4" w:cs="source serif 4" w:ascii="source serif 4" w:hAnsi="source serif 4"/>
          <w:color w:val="000000"/>
          <w:sz w:val="21"/>
        </w:rPr>
        <w:t>Retrieves BACE1 structures containing peptides, substrate mimics, or peptide-like inhibitors.</w:t>
      </w:r>
    </w:p>
    <w:p>
      <w:pPr>
        <w:pStyle w:val="Normal"/>
        <w:numPr>
          <w:ilvl w:val="0"/>
          <w:numId w:val="27"/>
        </w:numPr>
        <w:spacing w:lineRule="auto" w:line="360" w:before="105" w:after="105"/>
        <w:rPr/>
      </w:pPr>
      <w:r>
        <w:rPr>
          <w:rFonts w:eastAsia="source serif 4" w:cs="source serif 4" w:ascii="source serif 4" w:hAnsi="source serif 4"/>
          <w:color w:val="000000"/>
          <w:sz w:val="21"/>
        </w:rPr>
        <w:t>Aligns the input peptide with candidate peptide ligands.</w:t>
      </w:r>
    </w:p>
    <w:p>
      <w:pPr>
        <w:pStyle w:val="Normal"/>
        <w:numPr>
          <w:ilvl w:val="0"/>
          <w:numId w:val="27"/>
        </w:numPr>
        <w:spacing w:lineRule="auto" w:line="360" w:before="105" w:after="105"/>
        <w:rPr/>
      </w:pPr>
      <w:r>
        <w:rPr>
          <w:rFonts w:eastAsia="source serif 4" w:cs="source serif 4" w:ascii="source serif 4" w:hAnsi="source serif 4"/>
          <w:color w:val="000000"/>
          <w:sz w:val="21"/>
        </w:rPr>
        <w:t>Compares key positions and binding-site contacts.</w:t>
      </w:r>
    </w:p>
    <w:p>
      <w:pPr>
        <w:pStyle w:val="Normal"/>
        <w:numPr>
          <w:ilvl w:val="0"/>
          <w:numId w:val="27"/>
        </w:numPr>
        <w:spacing w:lineRule="auto" w:line="360" w:before="105" w:after="105"/>
        <w:rPr/>
      </w:pPr>
      <w:r>
        <w:rPr>
          <w:rFonts w:eastAsia="source serif 4" w:cs="source serif 4" w:ascii="source serif 4" w:hAnsi="source serif 4"/>
          <w:color w:val="000000"/>
          <w:sz w:val="21"/>
        </w:rPr>
        <w:t>Evaluates backbone and side-chain interaction compatibility.</w:t>
      </w:r>
    </w:p>
    <w:p>
      <w:pPr>
        <w:pStyle w:val="Normal"/>
        <w:numPr>
          <w:ilvl w:val="0"/>
          <w:numId w:val="27"/>
        </w:numPr>
        <w:spacing w:lineRule="auto" w:line="360" w:before="105" w:after="105"/>
        <w:rPr/>
      </w:pPr>
      <w:r>
        <w:rPr>
          <w:rFonts w:eastAsia="source serif 4" w:cs="source serif 4" w:ascii="source serif 4" w:hAnsi="source serif 4"/>
          <w:color w:val="000000"/>
          <w:sz w:val="21"/>
        </w:rPr>
        <w:t>Checks active-site completeness.</w:t>
      </w:r>
    </w:p>
    <w:p>
      <w:pPr>
        <w:pStyle w:val="Normal"/>
        <w:numPr>
          <w:ilvl w:val="0"/>
          <w:numId w:val="27"/>
        </w:numPr>
        <w:spacing w:lineRule="auto" w:line="360" w:before="105" w:after="105"/>
        <w:rPr/>
      </w:pPr>
      <w:r>
        <w:rPr>
          <w:rFonts w:eastAsia="source serif 4" w:cs="source serif 4" w:ascii="source serif 4" w:hAnsi="source serif 4"/>
          <w:color w:val="000000"/>
          <w:sz w:val="21"/>
        </w:rPr>
        <w:t>Selects the best peptide template.</w:t>
      </w:r>
    </w:p>
    <w:p>
      <w:pPr>
        <w:pStyle w:val="Normal"/>
        <w:numPr>
          <w:ilvl w:val="0"/>
          <w:numId w:val="27"/>
        </w:numPr>
        <w:spacing w:lineRule="auto" w:line="360" w:before="105" w:after="105"/>
        <w:rPr/>
      </w:pPr>
      <w:r>
        <w:rPr>
          <w:rFonts w:eastAsia="source serif 4" w:cs="source serif 4" w:ascii="source serif 4" w:hAnsi="source serif 4"/>
          <w:color w:val="000000"/>
          <w:sz w:val="21"/>
        </w:rPr>
        <w:t>Sends the selected template to peptide docking and MD preparation.</w:t>
      </w:r>
    </w:p>
    <w:p>
      <w:pPr>
        <w:pStyle w:val="Normal"/>
        <w:spacing w:lineRule="auto" w:line="360" w:before="0" w:after="210"/>
        <w:rPr/>
      </w:pPr>
      <w:r>
        <w:rPr>
          <w:rFonts w:eastAsia="source serif 4" w:cs="source serif 4" w:ascii="source serif 4" w:hAnsi="source serif 4"/>
          <w:color w:val="000000"/>
        </w:rPr>
        <w:t>If no suitable peptide template is found:</w:t>
      </w:r>
    </w:p>
    <w:p>
      <w:pPr>
        <w:pStyle w:val="Normal"/>
        <w:rPr/>
      </w:pPr>
      <w:r>
        <w:rPr>
          <w:rStyle w:val="VerbatimChar"/>
          <w:rFonts w:eastAsia="menlo" w:cs="menlo" w:ascii="menlo" w:hAnsi="menlo"/>
          <w:color w:val="000000"/>
          <w:sz w:val="18"/>
        </w:rPr>
        <w:t>Use 5MCQ as validated peptide fallback.</w:t>
        <w:br/>
      </w:r>
    </w:p>
    <w:p>
      <w:pPr>
        <w:pStyle w:val="Normal"/>
        <w:spacing w:lineRule="auto" w:line="360" w:before="210" w:after="0"/>
        <w:rPr/>
      </w:pPr>
      <w:r>
        <w:rPr/>
        <mc:AlternateContent>
          <mc:Choice Requires="wps">
            <w:drawing>
              <wp:inline distT="0" distB="0" distL="0" distR="0">
                <wp:extent cx="6038850" cy="635"/>
                <wp:effectExtent l="114300" t="0" r="114300" b="0"/>
                <wp:docPr id="17" name=""/>
                <a:graphic xmlns:a="http://schemas.openxmlformats.org/drawingml/2006/main">
                  <a:graphicData uri="http://schemas.microsoft.com/office/word/2010/wordprocessingShape">
                    <wps:wsp>
                      <wps:cNvSpPr/>
                      <wps:nvSpPr>
                        <wps:cNvPr id="1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46" w:name="database_responsibilities"/>
      <w:r>
        <w:rPr>
          <w:rFonts w:eastAsia="source serif 4" w:cs="source serif 4" w:ascii="source serif 4" w:hAnsi="source serif 4"/>
          <w:b/>
          <w:color w:val="000000"/>
          <w:sz w:val="24"/>
        </w:rPr>
        <w:t>Database responsibilities</w:t>
      </w:r>
      <w:bookmarkEnd w:id="46"/>
    </w:p>
    <w:tbl>
      <w:tblPr>
        <w:tblStyle w:val="TableGrid"/>
        <w:tblW w:w="9510" w:type="dxa"/>
        <w:jc w:val="center"/>
        <w:tblInd w:w="0" w:type="dxa"/>
        <w:tblLayout w:type="fixed"/>
        <w:tblCellMar>
          <w:top w:w="80" w:type="dxa"/>
          <w:left w:w="160" w:type="dxa"/>
          <w:bottom w:w="80" w:type="dxa"/>
          <w:right w:w="160" w:type="dxa"/>
        </w:tblCellMar>
      </w:tblPr>
      <w:tblGrid>
        <w:gridCol w:w="3170"/>
        <w:gridCol w:w="3170"/>
        <w:gridCol w:w="3170"/>
      </w:tblGrid>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Database or service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Primary responsibility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Data used by Query Block</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UniProt</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Target identity and sequence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Gene, accession, organism, canonical sequence</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RCSB PDB Search API</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Structure discovery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Target-associated PDB candidates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RCSB PDB Data API</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Detailed structure metadata</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Chains, entities, ligands, resolution, mappings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RCSB chemical search</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Ligand retrieval</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SMILES, InChI, substructure, chemical similarity</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Local cache/database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Performance and reproducibility</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Normalized candidates, scores, timestamps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RDKit/existing chemistry layer</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Molecular computation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Canonicalization, fingerprints, MCS, scaffolds</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Existing docking engine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Pose generation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Selected receptor and ligand</w:t>
            </w:r>
          </w:p>
        </w:tc>
      </w:tr>
      <w:tr>
        <w:trPr>
          <w:cantSplit w:val="true"/>
        </w:trPr>
        <w:tc>
          <w:tcPr>
            <w:tcW w:w="3170" w:type="dxa"/>
            <w:tcBorders>
              <w:top w:val="single" w:sz="2" w:space="0" w:color="000000"/>
              <w:left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Existing MD engine</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Dynamic validation</w:t>
            </w:r>
          </w:p>
        </w:tc>
        <w:tc>
          <w:tcPr>
            <w:tcW w:w="3170" w:type="dxa"/>
            <w:tcBorders>
              <w:top w:val="single" w:sz="2" w:space="0" w:color="000000"/>
              <w:bottom w:val="single" w:sz="2" w:space="0" w:color="000000"/>
              <w:right w:val="single" w:sz="2" w:space="0" w:color="000000"/>
            </w:tcBorders>
          </w:tcPr>
          <w:p>
            <w:pPr>
              <w:pStyle w:val="Normal"/>
              <w:widowControl/>
              <w:spacing w:lineRule="auto" w:line="360" w:before="0" w:after="0"/>
              <w:jc w:val="left"/>
              <w:rPr>
                <w:kern w:val="0"/>
              </w:rPr>
            </w:pPr>
            <w:r>
              <w:rPr>
                <w:rFonts w:eastAsia="source sans 3" w:cs="source sans 3" w:ascii="source sans 3" w:hAnsi="source sans 3"/>
                <w:color w:val="000000"/>
                <w:kern w:val="0"/>
                <w:sz w:val="17"/>
              </w:rPr>
              <w:t>Selected protein–ligand system and simulation setup</w:t>
            </w:r>
          </w:p>
        </w:tc>
      </w:tr>
    </w:tbl>
    <w:p>
      <w:pPr>
        <w:pStyle w:val="Normal"/>
        <w:spacing w:lineRule="auto" w:line="240"/>
        <w:rPr/>
      </w:pPr>
      <w:r>
        <w:rPr/>
      </w:r>
    </w:p>
    <w:p>
      <w:pPr>
        <w:pStyle w:val="Normal"/>
        <w:spacing w:lineRule="auto" w:line="360" w:before="0" w:after="210"/>
        <w:rPr/>
      </w:pPr>
      <w:r>
        <w:rPr>
          <w:rFonts w:eastAsia="source serif 4" w:cs="source serif 4" w:ascii="source serif 4" w:hAnsi="source serif 4"/>
          <w:color w:val="000000"/>
        </w:rPr>
        <w:t>RCSB also provides mapping and coordinate services that help connect structural chains to external sequence resources such as UniProt.</w:t>
      </w:r>
      <w:hyperlink w:anchor="fn45">
        <w:bookmarkStart w:id="47" w:name="fnref45_1"/>
        <w:bookmarkEnd w:id="47"/>
        <w:r>
          <w:rPr>
            <w:rStyle w:val="ListLabel98"/>
            <w:rFonts w:eastAsia="source sans 3" w:cs="source sans 3" w:ascii="source sans 3" w:hAnsi="source sans 3"/>
            <w:color w:val="auto"/>
            <w:u w:val="single"/>
            <w:vertAlign w:val="superscript"/>
          </w:rPr>
          <w:t>[45]</w:t>
        </w:r>
      </w:hyperlink>
      <w:hyperlink w:anchor="fn46">
        <w:bookmarkStart w:id="48" w:name="fnref46"/>
        <w:bookmarkEnd w:id="48"/>
        <w:r>
          <w:rPr>
            <w:rStyle w:val="ListLabel98"/>
            <w:rFonts w:eastAsia="source sans 3" w:cs="source sans 3" w:ascii="source sans 3" w:hAnsi="source sans 3"/>
            <w:color w:val="auto"/>
            <w:u w:val="single"/>
            <w:vertAlign w:val="superscript"/>
          </w:rPr>
          <w:t>[46]</w:t>
        </w:r>
      </w:hyperlink>
    </w:p>
    <w:p>
      <w:pPr>
        <w:pStyle w:val="Normal"/>
        <w:spacing w:lineRule="auto" w:line="360" w:before="210" w:after="0"/>
        <w:rPr/>
      </w:pPr>
      <w:r>
        <w:rPr/>
        <mc:AlternateContent>
          <mc:Choice Requires="wps">
            <w:drawing>
              <wp:inline distT="0" distB="0" distL="0" distR="0">
                <wp:extent cx="6038850" cy="635"/>
                <wp:effectExtent l="114300" t="0" r="114300" b="0"/>
                <wp:docPr id="19" name=""/>
                <a:graphic xmlns:a="http://schemas.openxmlformats.org/drawingml/2006/main">
                  <a:graphicData uri="http://schemas.microsoft.com/office/word/2010/wordprocessingShape">
                    <wps:wsp>
                      <wps:cNvSpPr/>
                      <wps:nvSpPr>
                        <wps:cNvPr id="20"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49" w:name="what_this_improves_for_the_team"/>
      <w:r>
        <w:rPr>
          <w:rFonts w:eastAsia="source serif 4" w:cs="source serif 4" w:ascii="source serif 4" w:hAnsi="source serif 4"/>
          <w:b/>
          <w:color w:val="000000"/>
          <w:sz w:val="24"/>
        </w:rPr>
        <w:t>What this improves for the team</w:t>
      </w:r>
      <w:bookmarkEnd w:id="49"/>
    </w:p>
    <w:p>
      <w:pPr>
        <w:pStyle w:val="Normal"/>
        <w:spacing w:lineRule="auto" w:line="360" w:before="315" w:after="105"/>
        <w:ind w:left="-30"/>
        <w:jc w:val="left"/>
        <w:rPr/>
      </w:pPr>
      <w:bookmarkStart w:id="50" w:name="scientific_improvements"/>
      <w:r>
        <w:rPr>
          <w:rFonts w:eastAsia="source serif 4" w:cs="source serif 4" w:ascii="source serif 4" w:hAnsi="source serif 4"/>
          <w:b/>
          <w:color w:val="000000"/>
          <w:sz w:val="24"/>
        </w:rPr>
        <w:t>Scientific improvements</w:t>
      </w:r>
      <w:bookmarkEnd w:id="50"/>
    </w:p>
    <w:p>
      <w:pPr>
        <w:pStyle w:val="Normal"/>
        <w:numPr>
          <w:ilvl w:val="0"/>
          <w:numId w:val="28"/>
        </w:numPr>
        <w:spacing w:lineRule="auto" w:line="360" w:before="105" w:after="105"/>
        <w:rPr/>
      </w:pPr>
      <w:r>
        <w:rPr>
          <w:rFonts w:eastAsia="source serif 4" w:cs="source serif 4" w:ascii="source serif 4" w:hAnsi="source serif 4"/>
          <w:color w:val="000000"/>
          <w:sz w:val="21"/>
        </w:rPr>
        <w:t>More appropriate receptor conformations.</w:t>
      </w:r>
    </w:p>
    <w:p>
      <w:pPr>
        <w:pStyle w:val="Normal"/>
        <w:numPr>
          <w:ilvl w:val="0"/>
          <w:numId w:val="28"/>
        </w:numPr>
        <w:spacing w:lineRule="auto" w:line="360" w:before="105" w:after="105"/>
        <w:rPr/>
      </w:pPr>
      <w:r>
        <w:rPr>
          <w:rFonts w:eastAsia="source serif 4" w:cs="source serif 4" w:ascii="source serif 4" w:hAnsi="source serif 4"/>
          <w:color w:val="000000"/>
          <w:sz w:val="21"/>
        </w:rPr>
        <w:t>Better starting poses for docking.</w:t>
      </w:r>
    </w:p>
    <w:p>
      <w:pPr>
        <w:pStyle w:val="Normal"/>
        <w:numPr>
          <w:ilvl w:val="0"/>
          <w:numId w:val="28"/>
        </w:numPr>
        <w:spacing w:lineRule="auto" w:line="360" w:before="105" w:after="105"/>
        <w:rPr/>
      </w:pPr>
      <w:r>
        <w:rPr>
          <w:rFonts w:eastAsia="source serif 4" w:cs="source serif 4" w:ascii="source serif 4" w:hAnsi="source serif 4"/>
          <w:color w:val="000000"/>
          <w:sz w:val="21"/>
        </w:rPr>
        <w:t>More realistic active-site interactions.</w:t>
      </w:r>
    </w:p>
    <w:p>
      <w:pPr>
        <w:pStyle w:val="Normal"/>
        <w:numPr>
          <w:ilvl w:val="0"/>
          <w:numId w:val="28"/>
        </w:numPr>
        <w:spacing w:lineRule="auto" w:line="360" w:before="105" w:after="105"/>
        <w:rPr/>
      </w:pPr>
      <w:r>
        <w:rPr>
          <w:rFonts w:eastAsia="source serif 4" w:cs="source serif 4" w:ascii="source serif 4" w:hAnsi="source serif 4"/>
          <w:color w:val="000000"/>
          <w:sz w:val="21"/>
        </w:rPr>
        <w:t>Improved handling of chemically diverse compounds.</w:t>
      </w:r>
    </w:p>
    <w:p>
      <w:pPr>
        <w:pStyle w:val="Normal"/>
        <w:numPr>
          <w:ilvl w:val="0"/>
          <w:numId w:val="28"/>
        </w:numPr>
        <w:spacing w:lineRule="auto" w:line="360" w:before="105" w:after="105"/>
        <w:rPr/>
      </w:pPr>
      <w:r>
        <w:rPr>
          <w:rFonts w:eastAsia="source serif 4" w:cs="source serif 4" w:ascii="source serif 4" w:hAnsi="source serif 4"/>
          <w:color w:val="000000"/>
          <w:sz w:val="21"/>
        </w:rPr>
        <w:t>Better peptide-template selection.</w:t>
      </w:r>
    </w:p>
    <w:p>
      <w:pPr>
        <w:pStyle w:val="Normal"/>
        <w:numPr>
          <w:ilvl w:val="0"/>
          <w:numId w:val="28"/>
        </w:numPr>
        <w:spacing w:lineRule="auto" w:line="360" w:before="105" w:after="105"/>
        <w:rPr/>
      </w:pPr>
      <w:r>
        <w:rPr>
          <w:rFonts w:eastAsia="source serif 4" w:cs="source serif 4" w:ascii="source serif 4" w:hAnsi="source serif 4"/>
          <w:color w:val="000000"/>
          <w:sz w:val="21"/>
        </w:rPr>
        <w:t>More reliable MD preparation.</w:t>
      </w:r>
    </w:p>
    <w:p>
      <w:pPr>
        <w:pStyle w:val="Normal"/>
        <w:numPr>
          <w:ilvl w:val="0"/>
          <w:numId w:val="28"/>
        </w:numPr>
        <w:spacing w:lineRule="auto" w:line="360" w:before="105" w:after="105"/>
        <w:rPr/>
      </w:pPr>
      <w:r>
        <w:rPr>
          <w:rFonts w:eastAsia="source serif 4" w:cs="source serif 4" w:ascii="source serif 4" w:hAnsi="source serif 4"/>
          <w:color w:val="000000"/>
          <w:sz w:val="21"/>
        </w:rPr>
        <w:t>Reduced dependence on one arbitrary PDB.</w:t>
      </w:r>
    </w:p>
    <w:p>
      <w:pPr>
        <w:pStyle w:val="Normal"/>
        <w:spacing w:lineRule="auto" w:line="360" w:before="315" w:after="105"/>
        <w:ind w:left="-30"/>
        <w:jc w:val="left"/>
        <w:rPr/>
      </w:pPr>
      <w:bookmarkStart w:id="51" w:name="engineering_improvements"/>
      <w:r>
        <w:rPr>
          <w:rFonts w:eastAsia="source serif 4" w:cs="source serif 4" w:ascii="source serif 4" w:hAnsi="source serif 4"/>
          <w:b/>
          <w:color w:val="000000"/>
          <w:sz w:val="24"/>
        </w:rPr>
        <w:t>Engineering improvements</w:t>
      </w:r>
      <w:bookmarkEnd w:id="51"/>
    </w:p>
    <w:p>
      <w:pPr>
        <w:pStyle w:val="Normal"/>
        <w:numPr>
          <w:ilvl w:val="0"/>
          <w:numId w:val="29"/>
        </w:numPr>
        <w:spacing w:lineRule="auto" w:line="360" w:before="105" w:after="105"/>
        <w:rPr/>
      </w:pPr>
      <w:r>
        <w:rPr>
          <w:rFonts w:eastAsia="source serif 4" w:cs="source serif 4" w:ascii="source serif 4" w:hAnsi="source serif 4"/>
          <w:color w:val="000000"/>
          <w:sz w:val="21"/>
        </w:rPr>
        <w:t>Reusable target-aware architecture.</w:t>
      </w:r>
    </w:p>
    <w:p>
      <w:pPr>
        <w:pStyle w:val="Normal"/>
        <w:numPr>
          <w:ilvl w:val="0"/>
          <w:numId w:val="29"/>
        </w:numPr>
        <w:spacing w:lineRule="auto" w:line="360" w:before="105" w:after="105"/>
        <w:rPr/>
      </w:pPr>
      <w:r>
        <w:rPr>
          <w:rFonts w:eastAsia="source serif 4" w:cs="source serif 4" w:ascii="source serif 4" w:hAnsi="source serif 4"/>
          <w:color w:val="000000"/>
          <w:sz w:val="21"/>
        </w:rPr>
        <w:t>Explainable selection decisions.</w:t>
      </w:r>
    </w:p>
    <w:p>
      <w:pPr>
        <w:pStyle w:val="Normal"/>
        <w:numPr>
          <w:ilvl w:val="0"/>
          <w:numId w:val="29"/>
        </w:numPr>
        <w:spacing w:lineRule="auto" w:line="360" w:before="105" w:after="105"/>
        <w:rPr/>
      </w:pPr>
      <w:r>
        <w:rPr>
          <w:rFonts w:eastAsia="source serif 4" w:cs="source serif 4" w:ascii="source serif 4" w:hAnsi="source serif 4"/>
          <w:color w:val="000000"/>
          <w:sz w:val="21"/>
        </w:rPr>
        <w:t>Configurable scoring.</w:t>
      </w:r>
    </w:p>
    <w:p>
      <w:pPr>
        <w:pStyle w:val="Normal"/>
        <w:numPr>
          <w:ilvl w:val="0"/>
          <w:numId w:val="29"/>
        </w:numPr>
        <w:spacing w:lineRule="auto" w:line="360" w:before="105" w:after="105"/>
        <w:rPr/>
      </w:pPr>
      <w:r>
        <w:rPr>
          <w:rFonts w:eastAsia="source serif 4" w:cs="source serif 4" w:ascii="source serif 4" w:hAnsi="source serif 4"/>
          <w:color w:val="000000"/>
          <w:sz w:val="21"/>
        </w:rPr>
        <w:t>Explicit fallback logic.</w:t>
      </w:r>
    </w:p>
    <w:p>
      <w:pPr>
        <w:pStyle w:val="Normal"/>
        <w:numPr>
          <w:ilvl w:val="0"/>
          <w:numId w:val="29"/>
        </w:numPr>
        <w:spacing w:lineRule="auto" w:line="360" w:before="105" w:after="105"/>
        <w:rPr/>
      </w:pPr>
      <w:r>
        <w:rPr>
          <w:rFonts w:eastAsia="source serif 4" w:cs="source serif 4" w:ascii="source serif 4" w:hAnsi="source serif 4"/>
          <w:color w:val="000000"/>
          <w:sz w:val="21"/>
        </w:rPr>
        <w:t>Cached metadata.</w:t>
      </w:r>
    </w:p>
    <w:p>
      <w:pPr>
        <w:pStyle w:val="Normal"/>
        <w:numPr>
          <w:ilvl w:val="0"/>
          <w:numId w:val="29"/>
        </w:numPr>
        <w:spacing w:lineRule="auto" w:line="360" w:before="105" w:after="105"/>
        <w:rPr/>
      </w:pPr>
      <w:r>
        <w:rPr>
          <w:rFonts w:eastAsia="source serif 4" w:cs="source serif 4" w:ascii="source serif 4" w:hAnsi="source serif 4"/>
          <w:color w:val="000000"/>
          <w:sz w:val="21"/>
        </w:rPr>
        <w:t>Versioned results.</w:t>
      </w:r>
    </w:p>
    <w:p>
      <w:pPr>
        <w:pStyle w:val="Normal"/>
        <w:numPr>
          <w:ilvl w:val="0"/>
          <w:numId w:val="29"/>
        </w:numPr>
        <w:spacing w:lineRule="auto" w:line="360" w:before="105" w:after="105"/>
        <w:rPr/>
      </w:pPr>
      <w:r>
        <w:rPr>
          <w:rFonts w:eastAsia="source serif 4" w:cs="source serif 4" w:ascii="source serif 4" w:hAnsi="source serif 4"/>
          <w:color w:val="000000"/>
          <w:sz w:val="21"/>
        </w:rPr>
        <w:t>Better downstream integration.</w:t>
      </w:r>
    </w:p>
    <w:p>
      <w:pPr>
        <w:pStyle w:val="Normal"/>
        <w:numPr>
          <w:ilvl w:val="0"/>
          <w:numId w:val="29"/>
        </w:numPr>
        <w:spacing w:lineRule="auto" w:line="360" w:before="105" w:after="105"/>
        <w:rPr/>
      </w:pPr>
      <w:r>
        <w:rPr>
          <w:rFonts w:eastAsia="source serif 4" w:cs="source serif 4" w:ascii="source serif 4" w:hAnsi="source serif 4"/>
          <w:color w:val="000000"/>
          <w:sz w:val="21"/>
        </w:rPr>
        <w:t>Easier support for new targets.</w:t>
      </w:r>
    </w:p>
    <w:p>
      <w:pPr>
        <w:pStyle w:val="Normal"/>
        <w:spacing w:lineRule="auto" w:line="360" w:before="315" w:after="105"/>
        <w:ind w:left="-30"/>
        <w:jc w:val="left"/>
        <w:rPr/>
      </w:pPr>
      <w:bookmarkStart w:id="52" w:name="product_improvements"/>
      <w:r>
        <w:rPr>
          <w:rFonts w:eastAsia="source serif 4" w:cs="source serif 4" w:ascii="source serif 4" w:hAnsi="source serif 4"/>
          <w:b/>
          <w:color w:val="000000"/>
          <w:sz w:val="24"/>
        </w:rPr>
        <w:t>Product improvements</w:t>
      </w:r>
      <w:bookmarkEnd w:id="52"/>
    </w:p>
    <w:p>
      <w:pPr>
        <w:pStyle w:val="Normal"/>
        <w:numPr>
          <w:ilvl w:val="0"/>
          <w:numId w:val="30"/>
        </w:numPr>
        <w:spacing w:lineRule="auto" w:line="360" w:before="105" w:after="105"/>
        <w:rPr/>
      </w:pPr>
      <w:r>
        <w:rPr>
          <w:rFonts w:eastAsia="source serif 4" w:cs="source serif 4" w:ascii="source serif 4" w:hAnsi="source serif 4"/>
          <w:color w:val="000000"/>
          <w:sz w:val="21"/>
        </w:rPr>
        <w:t>More credible computational results.</w:t>
      </w:r>
    </w:p>
    <w:p>
      <w:pPr>
        <w:pStyle w:val="Normal"/>
        <w:numPr>
          <w:ilvl w:val="0"/>
          <w:numId w:val="30"/>
        </w:numPr>
        <w:spacing w:lineRule="auto" w:line="360" w:before="105" w:after="105"/>
        <w:rPr/>
      </w:pPr>
      <w:r>
        <w:rPr>
          <w:rFonts w:eastAsia="source serif 4" w:cs="source serif 4" w:ascii="source serif 4" w:hAnsi="source serif 4"/>
          <w:color w:val="000000"/>
          <w:sz w:val="21"/>
        </w:rPr>
        <w:t>Better transparency for users.</w:t>
      </w:r>
    </w:p>
    <w:p>
      <w:pPr>
        <w:pStyle w:val="Normal"/>
        <w:numPr>
          <w:ilvl w:val="0"/>
          <w:numId w:val="30"/>
        </w:numPr>
        <w:spacing w:lineRule="auto" w:line="360" w:before="105" w:after="105"/>
        <w:rPr/>
      </w:pPr>
      <w:r>
        <w:rPr>
          <w:rFonts w:eastAsia="source serif 4" w:cs="source serif 4" w:ascii="source serif 4" w:hAnsi="source serif 4"/>
          <w:color w:val="000000"/>
          <w:sz w:val="21"/>
        </w:rPr>
        <w:t>Easier expert review.</w:t>
      </w:r>
    </w:p>
    <w:p>
      <w:pPr>
        <w:pStyle w:val="Normal"/>
        <w:numPr>
          <w:ilvl w:val="0"/>
          <w:numId w:val="30"/>
        </w:numPr>
        <w:spacing w:lineRule="auto" w:line="360" w:before="105" w:after="105"/>
        <w:rPr/>
      </w:pPr>
      <w:r>
        <w:rPr>
          <w:rFonts w:eastAsia="source serif 4" w:cs="source serif 4" w:ascii="source serif 4" w:hAnsi="source serif 4"/>
          <w:color w:val="000000"/>
          <w:sz w:val="21"/>
        </w:rPr>
        <w:t>More robust automated workflows.</w:t>
      </w:r>
    </w:p>
    <w:p>
      <w:pPr>
        <w:pStyle w:val="Normal"/>
        <w:numPr>
          <w:ilvl w:val="0"/>
          <w:numId w:val="30"/>
        </w:numPr>
        <w:spacing w:lineRule="auto" w:line="360" w:before="105" w:after="105"/>
        <w:rPr/>
      </w:pPr>
      <w:r>
        <w:rPr>
          <w:rFonts w:eastAsia="source serif 4" w:cs="source serif 4" w:ascii="source serif 4" w:hAnsi="source serif 4"/>
          <w:color w:val="000000"/>
          <w:sz w:val="21"/>
        </w:rPr>
        <w:t>Greater applicability beyond BACE1.</w:t>
      </w:r>
    </w:p>
    <w:p>
      <w:pPr>
        <w:pStyle w:val="Normal"/>
        <w:numPr>
          <w:ilvl w:val="0"/>
          <w:numId w:val="30"/>
        </w:numPr>
        <w:spacing w:lineRule="auto" w:line="360" w:before="105" w:after="105"/>
        <w:rPr/>
      </w:pPr>
      <w:r>
        <w:rPr>
          <w:rFonts w:eastAsia="source serif 4" w:cs="source serif 4" w:ascii="source serif 4" w:hAnsi="source serif 4"/>
          <w:color w:val="000000"/>
          <w:sz w:val="21"/>
        </w:rPr>
        <w:t>Better support for commercial and scientific reporting.</w:t>
      </w:r>
    </w:p>
    <w:p>
      <w:pPr>
        <w:pStyle w:val="Normal"/>
        <w:spacing w:lineRule="auto" w:line="360" w:before="210" w:after="0"/>
        <w:rPr/>
      </w:pPr>
      <w:r>
        <w:rPr/>
        <mc:AlternateContent>
          <mc:Choice Requires="wps">
            <w:drawing>
              <wp:inline distT="0" distB="0" distL="0" distR="0">
                <wp:extent cx="6038850" cy="635"/>
                <wp:effectExtent l="114300" t="0" r="114300" b="0"/>
                <wp:docPr id="21" name=""/>
                <a:graphic xmlns:a="http://schemas.openxmlformats.org/drawingml/2006/main">
                  <a:graphicData uri="http://schemas.microsoft.com/office/word/2010/wordprocessingShape">
                    <wps:wsp>
                      <wps:cNvSpPr/>
                      <wps:nvSpPr>
                        <wps:cNvPr id="22"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53" w:name="important_limitations"/>
      <w:r>
        <w:rPr>
          <w:rFonts w:eastAsia="source serif 4" w:cs="source serif 4" w:ascii="source serif 4" w:hAnsi="source serif 4"/>
          <w:b/>
          <w:color w:val="000000"/>
          <w:sz w:val="24"/>
        </w:rPr>
        <w:t>Important limitations</w:t>
      </w:r>
      <w:bookmarkEnd w:id="53"/>
    </w:p>
    <w:p>
      <w:pPr>
        <w:pStyle w:val="Normal"/>
        <w:spacing w:lineRule="auto" w:line="360" w:before="0" w:after="210"/>
        <w:rPr/>
      </w:pPr>
      <w:r>
        <w:rPr>
          <w:rFonts w:eastAsia="source serif 4" w:cs="source serif 4" w:ascii="source serif 4" w:hAnsi="source serif 4"/>
          <w:color w:val="000000"/>
        </w:rPr>
        <w:t>Dynamic PDB selection will improve the workflow, but it will not eliminate all uncertainty.</w:t>
      </w:r>
    </w:p>
    <w:p>
      <w:pPr>
        <w:pStyle w:val="Normal"/>
        <w:spacing w:lineRule="auto" w:line="360" w:before="0" w:after="210"/>
        <w:rPr/>
      </w:pPr>
      <w:r>
        <w:rPr>
          <w:rFonts w:eastAsia="source serif 4" w:cs="source serif 4" w:ascii="source serif 4" w:hAnsi="source serif 4"/>
          <w:color w:val="000000"/>
        </w:rPr>
        <w:t>The system must still account for:</w:t>
      </w:r>
    </w:p>
    <w:p>
      <w:pPr>
        <w:pStyle w:val="Normal"/>
        <w:numPr>
          <w:ilvl w:val="0"/>
          <w:numId w:val="31"/>
        </w:numPr>
        <w:spacing w:lineRule="auto" w:line="360" w:before="105" w:after="105"/>
        <w:rPr/>
      </w:pPr>
      <w:r>
        <w:rPr>
          <w:rFonts w:eastAsia="source serif 4" w:cs="source serif 4" w:ascii="source serif 4" w:hAnsi="source serif 4"/>
          <w:color w:val="000000"/>
          <w:sz w:val="21"/>
        </w:rPr>
        <w:t>Protein flexibility.</w:t>
      </w:r>
    </w:p>
    <w:p>
      <w:pPr>
        <w:pStyle w:val="Normal"/>
        <w:numPr>
          <w:ilvl w:val="0"/>
          <w:numId w:val="31"/>
        </w:numPr>
        <w:spacing w:lineRule="auto" w:line="360" w:before="105" w:after="105"/>
        <w:rPr/>
      </w:pPr>
      <w:r>
        <w:rPr>
          <w:rFonts w:eastAsia="source serif 4" w:cs="source serif 4" w:ascii="source serif 4" w:hAnsi="source serif 4"/>
          <w:color w:val="000000"/>
          <w:sz w:val="21"/>
        </w:rPr>
        <w:t>Protonation and tautomeric states.</w:t>
      </w:r>
    </w:p>
    <w:p>
      <w:pPr>
        <w:pStyle w:val="Normal"/>
        <w:numPr>
          <w:ilvl w:val="0"/>
          <w:numId w:val="31"/>
        </w:numPr>
        <w:spacing w:lineRule="auto" w:line="360" w:before="105" w:after="105"/>
        <w:rPr/>
      </w:pPr>
      <w:r>
        <w:rPr>
          <w:rFonts w:eastAsia="source serif 4" w:cs="source serif 4" w:ascii="source serif 4" w:hAnsi="source serif 4"/>
          <w:color w:val="000000"/>
          <w:sz w:val="21"/>
        </w:rPr>
        <w:t>Crystal-packing effects.</w:t>
      </w:r>
    </w:p>
    <w:p>
      <w:pPr>
        <w:pStyle w:val="Normal"/>
        <w:numPr>
          <w:ilvl w:val="0"/>
          <w:numId w:val="31"/>
        </w:numPr>
        <w:spacing w:lineRule="auto" w:line="360" w:before="105" w:after="105"/>
        <w:rPr/>
      </w:pPr>
      <w:r>
        <w:rPr>
          <w:rFonts w:eastAsia="source serif 4" w:cs="source serif 4" w:ascii="source serif 4" w:hAnsi="source serif 4"/>
          <w:color w:val="000000"/>
          <w:sz w:val="21"/>
        </w:rPr>
        <w:t>Missing waters.</w:t>
      </w:r>
    </w:p>
    <w:p>
      <w:pPr>
        <w:pStyle w:val="Normal"/>
        <w:numPr>
          <w:ilvl w:val="0"/>
          <w:numId w:val="31"/>
        </w:numPr>
        <w:spacing w:lineRule="auto" w:line="360" w:before="105" w:after="105"/>
        <w:rPr/>
      </w:pPr>
      <w:r>
        <w:rPr>
          <w:rFonts w:eastAsia="source serif 4" w:cs="source serif 4" w:ascii="source serif 4" w:hAnsi="source serif 4"/>
          <w:color w:val="000000"/>
          <w:sz w:val="21"/>
        </w:rPr>
        <w:t>Experimental construct differences.</w:t>
      </w:r>
    </w:p>
    <w:p>
      <w:pPr>
        <w:pStyle w:val="Normal"/>
        <w:numPr>
          <w:ilvl w:val="0"/>
          <w:numId w:val="31"/>
        </w:numPr>
        <w:spacing w:lineRule="auto" w:line="360" w:before="105" w:after="105"/>
        <w:rPr/>
      </w:pPr>
      <w:r>
        <w:rPr>
          <w:rFonts w:eastAsia="source serif 4" w:cs="source serif 4" w:ascii="source serif 4" w:hAnsi="source serif 4"/>
          <w:color w:val="000000"/>
          <w:sz w:val="21"/>
        </w:rPr>
        <w:t>Ligand parameterization quality.</w:t>
      </w:r>
    </w:p>
    <w:p>
      <w:pPr>
        <w:pStyle w:val="Normal"/>
        <w:numPr>
          <w:ilvl w:val="0"/>
          <w:numId w:val="31"/>
        </w:numPr>
        <w:spacing w:lineRule="auto" w:line="360" w:before="105" w:after="105"/>
        <w:rPr/>
      </w:pPr>
      <w:r>
        <w:rPr>
          <w:rFonts w:eastAsia="source serif 4" w:cs="source serif 4" w:ascii="source serif 4" w:hAnsi="source serif 4"/>
          <w:color w:val="000000"/>
          <w:sz w:val="21"/>
        </w:rPr>
        <w:t>Covalent versus noncovalent binding.</w:t>
      </w:r>
    </w:p>
    <w:p>
      <w:pPr>
        <w:pStyle w:val="Normal"/>
        <w:numPr>
          <w:ilvl w:val="0"/>
          <w:numId w:val="31"/>
        </w:numPr>
        <w:spacing w:lineRule="auto" w:line="360" w:before="105" w:after="105"/>
        <w:rPr/>
      </w:pPr>
      <w:r>
        <w:rPr>
          <w:rFonts w:eastAsia="source serif 4" w:cs="source serif 4" w:ascii="source serif 4" w:hAnsi="source serif 4"/>
          <w:color w:val="000000"/>
          <w:sz w:val="21"/>
        </w:rPr>
        <w:t>Multiple binding modes.</w:t>
      </w:r>
    </w:p>
    <w:p>
      <w:pPr>
        <w:pStyle w:val="Normal"/>
        <w:numPr>
          <w:ilvl w:val="0"/>
          <w:numId w:val="31"/>
        </w:numPr>
        <w:spacing w:lineRule="auto" w:line="360" w:before="105" w:after="105"/>
        <w:rPr/>
      </w:pPr>
      <w:r>
        <w:rPr>
          <w:rFonts w:eastAsia="source serif 4" w:cs="source serif 4" w:ascii="source serif 4" w:hAnsi="source serif 4"/>
          <w:color w:val="000000"/>
          <w:sz w:val="21"/>
        </w:rPr>
        <w:t>Limitations of docking scoring functions.</w:t>
      </w:r>
    </w:p>
    <w:p>
      <w:pPr>
        <w:pStyle w:val="Normal"/>
        <w:numPr>
          <w:ilvl w:val="0"/>
          <w:numId w:val="31"/>
        </w:numPr>
        <w:spacing w:lineRule="auto" w:line="360" w:before="105" w:after="105"/>
        <w:rPr/>
      </w:pPr>
      <w:r>
        <w:rPr>
          <w:rFonts w:eastAsia="source serif 4" w:cs="source serif 4" w:ascii="source serif 4" w:hAnsi="source serif 4"/>
          <w:color w:val="000000"/>
          <w:sz w:val="21"/>
        </w:rPr>
        <w:t>Limited structural coverage for some targets.</w:t>
      </w:r>
    </w:p>
    <w:p>
      <w:pPr>
        <w:pStyle w:val="Normal"/>
        <w:spacing w:lineRule="auto" w:line="360" w:before="0" w:after="210"/>
        <w:rPr/>
      </w:pPr>
      <w:r>
        <w:rPr>
          <w:rFonts w:eastAsia="source serif 4" w:cs="source serif 4" w:ascii="source serif 4" w:hAnsi="source serif 4"/>
          <w:color w:val="000000"/>
        </w:rPr>
        <w:t>Therefore, the system should provide candidate ensembles and confidence information rather than presenting one automatically selected PDB as unquestionably correct.</w:t>
      </w:r>
    </w:p>
    <w:p>
      <w:pPr>
        <w:pStyle w:val="Normal"/>
        <w:spacing w:lineRule="auto" w:line="360" w:before="210" w:after="0"/>
        <w:rPr/>
      </w:pPr>
      <w:r>
        <w:rPr/>
        <mc:AlternateContent>
          <mc:Choice Requires="wps">
            <w:drawing>
              <wp:inline distT="0" distB="0" distL="0" distR="0">
                <wp:extent cx="6038850" cy="635"/>
                <wp:effectExtent l="114300" t="0" r="114300" b="0"/>
                <wp:docPr id="23" name=""/>
                <a:graphic xmlns:a="http://schemas.openxmlformats.org/drawingml/2006/main">
                  <a:graphicData uri="http://schemas.microsoft.com/office/word/2010/wordprocessingShape">
                    <wps:wsp>
                      <wps:cNvSpPr/>
                      <wps:nvSpPr>
                        <wps:cNvPr id="24"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54" w:name="recommended_implementation_strategy"/>
      <w:r>
        <w:rPr>
          <w:rFonts w:eastAsia="source serif 4" w:cs="source serif 4" w:ascii="source serif 4" w:hAnsi="source serif 4"/>
          <w:b/>
          <w:color w:val="000000"/>
          <w:sz w:val="24"/>
        </w:rPr>
        <w:t>Recommended implementation strategy</w:t>
      </w:r>
      <w:bookmarkEnd w:id="54"/>
    </w:p>
    <w:p>
      <w:pPr>
        <w:pStyle w:val="Normal"/>
        <w:spacing w:lineRule="auto" w:line="360" w:before="0" w:after="210"/>
        <w:rPr/>
      </w:pPr>
      <w:r>
        <w:rPr>
          <w:rFonts w:eastAsia="source serif 4" w:cs="source serif 4" w:ascii="source serif 4" w:hAnsi="source serif 4"/>
          <w:color w:val="000000"/>
        </w:rPr>
        <w:t>Implement the feature incrementally:</w:t>
      </w:r>
    </w:p>
    <w:p>
      <w:pPr>
        <w:pStyle w:val="Normal"/>
        <w:numPr>
          <w:ilvl w:val="0"/>
          <w:numId w:val="32"/>
        </w:numPr>
        <w:spacing w:lineRule="auto" w:line="360" w:before="105" w:after="105"/>
        <w:rPr/>
      </w:pPr>
      <w:r>
        <w:rPr>
          <w:rFonts w:eastAsia="source serif 4" w:cs="source serif 4" w:ascii="source serif 4" w:hAnsi="source serif 4"/>
          <w:color w:val="000000"/>
          <w:sz w:val="21"/>
        </w:rPr>
        <w:t>Preserve 7MYI and 5MCQ.</w:t>
      </w:r>
    </w:p>
    <w:p>
      <w:pPr>
        <w:pStyle w:val="Normal"/>
        <w:numPr>
          <w:ilvl w:val="0"/>
          <w:numId w:val="32"/>
        </w:numPr>
        <w:spacing w:lineRule="auto" w:line="360" w:before="105" w:after="105"/>
        <w:rPr/>
      </w:pPr>
      <w:r>
        <w:rPr>
          <w:rFonts w:eastAsia="source serif 4" w:cs="source serif 4" w:ascii="source serif 4" w:hAnsi="source serif 4"/>
          <w:color w:val="000000"/>
          <w:sz w:val="21"/>
        </w:rPr>
        <w:t>Add target and ligand metadata retrieval.</w:t>
      </w:r>
    </w:p>
    <w:p>
      <w:pPr>
        <w:pStyle w:val="Normal"/>
        <w:numPr>
          <w:ilvl w:val="0"/>
          <w:numId w:val="32"/>
        </w:numPr>
        <w:spacing w:lineRule="auto" w:line="360" w:before="105" w:after="105"/>
        <w:rPr/>
      </w:pPr>
      <w:r>
        <w:rPr>
          <w:rFonts w:eastAsia="source serif 4" w:cs="source serif 4" w:ascii="source serif 4" w:hAnsi="source serif 4"/>
          <w:color w:val="000000"/>
          <w:sz w:val="21"/>
        </w:rPr>
        <w:t>Add local caching.</w:t>
      </w:r>
    </w:p>
    <w:p>
      <w:pPr>
        <w:pStyle w:val="Normal"/>
        <w:numPr>
          <w:ilvl w:val="0"/>
          <w:numId w:val="32"/>
        </w:numPr>
        <w:spacing w:lineRule="auto" w:line="360" w:before="105" w:after="105"/>
        <w:rPr/>
      </w:pPr>
      <w:r>
        <w:rPr>
          <w:rFonts w:eastAsia="source serif 4" w:cs="source serif 4" w:ascii="source serif 4" w:hAnsi="source serif 4"/>
          <w:color w:val="000000"/>
          <w:sz w:val="21"/>
        </w:rPr>
        <w:t>Add small-molecule similarity ranking.</w:t>
      </w:r>
    </w:p>
    <w:p>
      <w:pPr>
        <w:pStyle w:val="Normal"/>
        <w:numPr>
          <w:ilvl w:val="0"/>
          <w:numId w:val="32"/>
        </w:numPr>
        <w:spacing w:lineRule="auto" w:line="360" w:before="105" w:after="105"/>
        <w:rPr/>
      </w:pPr>
      <w:r>
        <w:rPr>
          <w:rFonts w:eastAsia="source serif 4" w:cs="source serif 4" w:ascii="source serif 4" w:hAnsi="source serif 4"/>
          <w:color w:val="000000"/>
          <w:sz w:val="21"/>
        </w:rPr>
        <w:t>Add protein-quality filtering.</w:t>
      </w:r>
    </w:p>
    <w:p>
      <w:pPr>
        <w:pStyle w:val="Normal"/>
        <w:numPr>
          <w:ilvl w:val="0"/>
          <w:numId w:val="32"/>
        </w:numPr>
        <w:spacing w:lineRule="auto" w:line="360" w:before="105" w:after="105"/>
        <w:rPr/>
      </w:pPr>
      <w:r>
        <w:rPr>
          <w:rFonts w:eastAsia="source serif 4" w:cs="source serif 4" w:ascii="source serif 4" w:hAnsi="source serif 4"/>
          <w:color w:val="000000"/>
          <w:sz w:val="21"/>
        </w:rPr>
        <w:t>Add interaction-pattern ranking.</w:t>
      </w:r>
    </w:p>
    <w:p>
      <w:pPr>
        <w:pStyle w:val="Normal"/>
        <w:numPr>
          <w:ilvl w:val="0"/>
          <w:numId w:val="32"/>
        </w:numPr>
        <w:spacing w:lineRule="auto" w:line="360" w:before="105" w:after="105"/>
        <w:rPr/>
      </w:pPr>
      <w:r>
        <w:rPr>
          <w:rFonts w:eastAsia="source serif 4" w:cs="source serif 4" w:ascii="source serif 4" w:hAnsi="source serif 4"/>
          <w:color w:val="000000"/>
          <w:sz w:val="21"/>
        </w:rPr>
        <w:t>Add peptide-specific ranking.</w:t>
      </w:r>
    </w:p>
    <w:p>
      <w:pPr>
        <w:pStyle w:val="Normal"/>
        <w:numPr>
          <w:ilvl w:val="0"/>
          <w:numId w:val="32"/>
        </w:numPr>
        <w:spacing w:lineRule="auto" w:line="360" w:before="105" w:after="105"/>
        <w:rPr/>
      </w:pPr>
      <w:r>
        <w:rPr>
          <w:rFonts w:eastAsia="source serif 4" w:cs="source serif 4" w:ascii="source serif 4" w:hAnsi="source serif 4"/>
          <w:color w:val="000000"/>
          <w:sz w:val="21"/>
        </w:rPr>
        <w:t>Add separate docking and MD template selection.</w:t>
      </w:r>
    </w:p>
    <w:p>
      <w:pPr>
        <w:pStyle w:val="Normal"/>
        <w:numPr>
          <w:ilvl w:val="0"/>
          <w:numId w:val="32"/>
        </w:numPr>
        <w:spacing w:lineRule="auto" w:line="360" w:before="105" w:after="105"/>
        <w:rPr/>
      </w:pPr>
      <w:r>
        <w:rPr>
          <w:rFonts w:eastAsia="source serif 4" w:cs="source serif 4" w:ascii="source serif 4" w:hAnsi="source serif 4"/>
          <w:color w:val="000000"/>
          <w:sz w:val="21"/>
        </w:rPr>
        <w:t>Add ensemble support.</w:t>
      </w:r>
    </w:p>
    <w:p>
      <w:pPr>
        <w:pStyle w:val="Normal"/>
        <w:numPr>
          <w:ilvl w:val="0"/>
          <w:numId w:val="32"/>
        </w:numPr>
        <w:spacing w:lineRule="auto" w:line="360" w:before="105" w:after="105"/>
        <w:rPr/>
      </w:pPr>
      <w:r>
        <w:rPr>
          <w:rFonts w:eastAsia="source serif 4" w:cs="source serif 4" w:ascii="source serif 4" w:hAnsi="source serif 4"/>
          <w:color w:val="000000"/>
          <w:sz w:val="21"/>
        </w:rPr>
        <w:t>Add UI diagnostics and confidence reporting.</w:t>
      </w:r>
    </w:p>
    <w:p>
      <w:pPr>
        <w:pStyle w:val="Normal"/>
        <w:numPr>
          <w:ilvl w:val="0"/>
          <w:numId w:val="32"/>
        </w:numPr>
        <w:spacing w:lineRule="auto" w:line="360" w:before="105" w:after="105"/>
        <w:rPr/>
      </w:pPr>
      <w:r>
        <w:rPr>
          <w:rFonts w:eastAsia="source serif 4" w:cs="source serif 4" w:ascii="source serif 4" w:hAnsi="source serif 4"/>
          <w:color w:val="000000"/>
          <w:sz w:val="21"/>
        </w:rPr>
        <w:t>Validate retrospectively using known BACE1 inhibitors.</w:t>
      </w:r>
    </w:p>
    <w:p>
      <w:pPr>
        <w:pStyle w:val="Normal"/>
        <w:numPr>
          <w:ilvl w:val="0"/>
          <w:numId w:val="32"/>
        </w:numPr>
        <w:spacing w:lineRule="auto" w:line="360" w:before="105" w:after="105"/>
        <w:rPr/>
      </w:pPr>
      <w:r>
        <w:rPr>
          <w:rFonts w:eastAsia="source serif 4" w:cs="source serif 4" w:ascii="source serif 4" w:hAnsi="source serif 4"/>
          <w:color w:val="000000"/>
          <w:sz w:val="21"/>
        </w:rPr>
        <w:t>Extend the same architecture to additional targets.</w:t>
      </w:r>
    </w:p>
    <w:p>
      <w:pPr>
        <w:pStyle w:val="Normal"/>
        <w:spacing w:lineRule="auto" w:line="360" w:before="0" w:after="210"/>
        <w:rPr/>
      </w:pPr>
      <w:r>
        <w:rPr>
          <w:rFonts w:eastAsia="source serif 4" w:cs="source serif 4" w:ascii="source serif 4" w:hAnsi="source serif 4"/>
          <w:color w:val="000000"/>
        </w:rPr>
        <w:t>The first production version should be conservative: if the system is uncertain, it should use the validated fallback and clearly report that decision.</w:t>
      </w:r>
    </w:p>
    <w:p>
      <w:pPr>
        <w:pStyle w:val="Normal"/>
        <w:spacing w:lineRule="auto" w:line="360" w:before="210" w:after="0"/>
        <w:rPr/>
      </w:pPr>
      <w:r>
        <w:rPr/>
        <mc:AlternateContent>
          <mc:Choice Requires="wps">
            <w:drawing>
              <wp:inline distT="0" distB="0" distL="0" distR="0">
                <wp:extent cx="6038850" cy="635"/>
                <wp:effectExtent l="114300" t="0" r="114300" b="0"/>
                <wp:docPr id="25" name=""/>
                <a:graphic xmlns:a="http://schemas.openxmlformats.org/drawingml/2006/main">
                  <a:graphicData uri="http://schemas.microsoft.com/office/word/2010/wordprocessingShape">
                    <wps:wsp>
                      <wps:cNvSpPr/>
                      <wps:nvSpPr>
                        <wps:cNvPr id="26"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p>
    <w:p>
      <w:pPr>
        <w:pStyle w:val="Normal"/>
        <w:spacing w:lineRule="auto" w:line="360" w:before="315" w:after="105"/>
        <w:ind w:left="-30"/>
        <w:jc w:val="left"/>
        <w:rPr/>
      </w:pPr>
      <w:bookmarkStart w:id="55" w:name="final_message_to_the_team"/>
      <w:r>
        <w:rPr>
          <w:rFonts w:eastAsia="source serif 4" w:cs="source serif 4" w:ascii="source serif 4" w:hAnsi="source serif 4"/>
          <w:b/>
          <w:color w:val="000000"/>
          <w:sz w:val="24"/>
        </w:rPr>
        <w:t>Final message to the team</w:t>
      </w:r>
      <w:bookmarkEnd w:id="55"/>
    </w:p>
    <w:p>
      <w:pPr>
        <w:pStyle w:val="Normal"/>
        <w:spacing w:lineRule="auto" w:line="360" w:before="0" w:after="210"/>
        <w:rPr/>
      </w:pPr>
      <w:r>
        <w:rPr>
          <w:rFonts w:eastAsia="source serif 4" w:cs="source serif 4" w:ascii="source serif 4" w:hAnsi="source serif 4"/>
          <w:color w:val="000000"/>
        </w:rPr>
        <w:t>This enhancement changes the platform from a fixed-template workflow into a target-aware structure-selection system.</w:t>
      </w:r>
    </w:p>
    <w:p>
      <w:pPr>
        <w:pStyle w:val="Normal"/>
        <w:spacing w:lineRule="auto" w:line="360" w:before="0" w:after="210"/>
        <w:rPr/>
      </w:pPr>
      <w:r>
        <w:rPr>
          <w:rFonts w:eastAsia="source serif 4" w:cs="source serif 4" w:ascii="source serif 4" w:hAnsi="source serif 4"/>
          <w:color w:val="000000"/>
        </w:rPr>
        <w:t>The goal is not to replace validated structures blindly. The goal is to select the most scientifically appropriate experimentally determined structure for each input molecule while retaining known-good fallback templates.</w:t>
      </w:r>
    </w:p>
    <w:p>
      <w:pPr>
        <w:pStyle w:val="Normal"/>
        <w:spacing w:lineRule="auto" w:line="360" w:before="0" w:after="210"/>
        <w:rPr/>
      </w:pPr>
      <w:r>
        <w:rPr>
          <w:rFonts w:eastAsia="source serif 4" w:cs="source serif 4" w:ascii="source serif 4" w:hAnsi="source serif 4"/>
          <w:color w:val="000000"/>
        </w:rPr>
        <w:t xml:space="preserve">For BACE1, </w:t>
      </w:r>
      <w:r>
        <w:rPr>
          <w:rStyle w:val="VerbatimChar"/>
          <w:rFonts w:eastAsia="menlo" w:cs="menlo" w:ascii="menlo" w:hAnsi="menlo"/>
          <w:color w:val="000000"/>
          <w:sz w:val="18"/>
          <w:shd w:fill="F8F8FA" w:val="clear"/>
        </w:rPr>
        <w:t>7MYI</w:t>
      </w:r>
      <w:r>
        <w:rPr>
          <w:rFonts w:eastAsia="source serif 4" w:cs="source serif 4" w:ascii="source serif 4" w:hAnsi="source serif 4"/>
          <w:color w:val="000000"/>
        </w:rPr>
        <w:t xml:space="preserve"> and </w:t>
      </w:r>
      <w:r>
        <w:rPr>
          <w:rStyle w:val="VerbatimChar"/>
          <w:rFonts w:eastAsia="menlo" w:cs="menlo" w:ascii="menlo" w:hAnsi="menlo"/>
          <w:color w:val="000000"/>
          <w:sz w:val="18"/>
          <w:shd w:fill="F8F8FA" w:val="clear"/>
        </w:rPr>
        <w:t>5MCQ</w:t>
      </w:r>
      <w:r>
        <w:rPr>
          <w:rFonts w:eastAsia="source serif 4" w:cs="source serif 4" w:ascii="source serif 4" w:hAnsi="source serif 4"/>
          <w:color w:val="000000"/>
        </w:rPr>
        <w:t xml:space="preserve"> remain important reference structures. However, they should become validated fallbacks and benchmark templates rather than universal hard-coded inputs. The dynamic Query Block will use UniProt to identify the target, RCSB PDB to retrieve associated structures and co-crystal ligands, cheminformatics tools to measure similarity, and protein-quality checks to select structures suitable for docking and MD.</w:t>
      </w:r>
    </w:p>
    <w:p>
      <w:pPr>
        <w:pStyle w:val="Normal"/>
        <w:spacing w:lineRule="auto" w:line="360"/>
        <w:rPr/>
      </w:pPr>
      <w:r>
        <w:rPr>
          <w:rFonts w:eastAsia="source serif 4" w:cs="source serif 4" w:ascii="source serif 4" w:hAnsi="source serif 4"/>
          <w:color w:val="000000"/>
        </w:rPr>
        <w:t>⁂</w:t>
      </w:r>
    </w:p>
    <w:p>
      <w:pPr>
        <w:pStyle w:val="Normal"/>
        <w:spacing w:lineRule="auto" w:line="360" w:before="210" w:after="0"/>
        <w:rPr/>
      </w:pPr>
      <w:r>
        <w:rPr/>
        <mc:AlternateContent>
          <mc:Choice Requires="wps">
            <w:drawing>
              <wp:inline distT="0" distB="0" distL="0" distR="0">
                <wp:extent cx="6038850" cy="635"/>
                <wp:effectExtent l="114300" t="0" r="114300" b="0"/>
                <wp:docPr id="27" name=""/>
                <a:graphic xmlns:a="http://schemas.openxmlformats.org/drawingml/2006/main">
                  <a:graphicData uri="http://schemas.microsoft.com/office/word/2010/wordprocessingShape">
                    <wps:wsp>
                      <wps:cNvSpPr/>
                      <wps:nvSpPr>
                        <wps:cNvPr id="28" name=""/>
                        <wps:cNvSpPr/>
                      </wps:nvSpPr>
                      <wps:spPr>
                        <a:xfrm>
                          <a:off x="0" y="0"/>
                          <a:ext cx="6039000" cy="720"/>
                        </a:xfrm>
                        <a:prstGeom prst="rect">
                          <a:avLst/>
                        </a:prstGeom>
                        <a:solidFill>
                          <a:srgbClr val="ffffff"/>
                        </a:solidFill>
                        <a:ln w="12600">
                          <a:solidFill>
                            <a:srgbClr val="000000">
                              <a:alpha val="0"/>
                            </a:srgbClr>
                          </a:solidFill>
                          <a:round/>
                        </a:ln>
                      </wps:spPr>
                      <wps:bodyPr/>
                    </wps:wsp>
                  </a:graphicData>
                </a:graphic>
              </wp:inline>
            </w:drawing>
          </mc:Choice>
          <mc:Fallback>
            <w:pict>
              <v:rect id="shape_0" fillcolor="white" stroked="t" o:allowincell="f" style="position:absolute;margin-left:0pt;margin-top:-0.1pt;width:475.45pt;height:0pt;mso-wrap-style:none;v-text-anchor:middle;mso-position-vertical:top">
                <v:fill o:detectmouseclick="t" type="solid" color2="black"/>
                <v:stroke color="black" weight="12600" joinstyle="round" endcap="flat"/>
                <w10:wrap type="none"/>
              </v:rect>
            </w:pict>
          </mc:Fallback>
        </mc:AlternateContent>
      </w:r>
      <w:bookmarkStart w:id="56" w:name="fn1"/>
    </w:p>
    <w:p>
      <w:pPr>
        <w:pStyle w:val="Normal"/>
        <w:numPr>
          <w:ilvl w:val="0"/>
          <w:numId w:val="33"/>
        </w:numPr>
        <w:spacing w:lineRule="auto" w:line="360" w:before="0" w:after="210"/>
        <w:rPr/>
      </w:pPr>
      <w:hyperlink r:id="rId2">
        <w:bookmarkEnd w:id="56"/>
        <w:r>
          <w:rPr>
            <w:rStyle w:val="ListLabel99"/>
            <w:rFonts w:eastAsia="source sans 3" w:cs="source sans 3" w:ascii="source sans 3" w:hAnsi="source sans 3"/>
            <w:color w:val="auto"/>
            <w:sz w:val="18"/>
            <w:u w:val="single"/>
          </w:rPr>
          <w:t>https://www.rcsb.org/docs/search-and-browse/advanced-search/chemical-similarity-search</w:t>
        </w:r>
      </w:hyperlink>
      <w:r>
        <w:rPr>
          <w:rFonts w:eastAsia="source serif 4" w:cs="source serif 4" w:ascii="source serif 4" w:hAnsi="source serif 4"/>
          <w:color w:val="000000"/>
          <w:sz w:val="18"/>
        </w:rPr>
        <w:t xml:space="preserve">   </w:t>
      </w:r>
      <w:bookmarkStart w:id="57" w:name="fn2"/>
    </w:p>
    <w:p>
      <w:pPr>
        <w:pStyle w:val="Normal"/>
        <w:numPr>
          <w:ilvl w:val="0"/>
          <w:numId w:val="33"/>
        </w:numPr>
        <w:spacing w:lineRule="auto" w:line="360" w:before="0" w:after="210"/>
        <w:rPr/>
      </w:pPr>
      <w:hyperlink r:id="rId3">
        <w:bookmarkEnd w:id="57"/>
        <w:r>
          <w:rPr>
            <w:rStyle w:val="ListLabel99"/>
            <w:rFonts w:eastAsia="source sans 3" w:cs="source sans 3" w:ascii="source sans 3" w:hAnsi="source sans 3"/>
            <w:color w:val="auto"/>
            <w:sz w:val="18"/>
            <w:u w:val="single"/>
          </w:rPr>
          <w:t>https://search.rcsb.org/</w:t>
        </w:r>
      </w:hyperlink>
      <w:r>
        <w:rPr>
          <w:rFonts w:eastAsia="source serif 4" w:cs="source serif 4" w:ascii="source serif 4" w:hAnsi="source serif 4"/>
          <w:color w:val="000000"/>
          <w:sz w:val="18"/>
        </w:rPr>
        <w:t xml:space="preserve"> </w:t>
      </w:r>
      <w:bookmarkStart w:id="58" w:name="fn3"/>
    </w:p>
    <w:p>
      <w:pPr>
        <w:pStyle w:val="Normal"/>
        <w:numPr>
          <w:ilvl w:val="0"/>
          <w:numId w:val="33"/>
        </w:numPr>
        <w:spacing w:lineRule="auto" w:line="360" w:before="0" w:after="210"/>
        <w:rPr/>
      </w:pPr>
      <w:hyperlink r:id="rId4">
        <w:bookmarkEnd w:id="58"/>
        <w:r>
          <w:rPr>
            <w:rStyle w:val="ListLabel99"/>
            <w:rFonts w:eastAsia="source sans 3" w:cs="source sans 3" w:ascii="source sans 3" w:hAnsi="source sans 3"/>
            <w:color w:val="auto"/>
            <w:sz w:val="18"/>
            <w:u w:val="single"/>
          </w:rPr>
          <w:t>https://www.rcsb.org/docs/search-and-browse/advanced-search/attribute-details</w:t>
        </w:r>
      </w:hyperlink>
      <w:r>
        <w:rPr>
          <w:rFonts w:eastAsia="source serif 4" w:cs="source serif 4" w:ascii="source serif 4" w:hAnsi="source serif 4"/>
          <w:color w:val="000000"/>
          <w:sz w:val="18"/>
        </w:rPr>
        <w:t xml:space="preserve">   </w:t>
      </w:r>
      <w:bookmarkStart w:id="59" w:name="fn4"/>
    </w:p>
    <w:p>
      <w:pPr>
        <w:pStyle w:val="Normal"/>
        <w:numPr>
          <w:ilvl w:val="0"/>
          <w:numId w:val="33"/>
        </w:numPr>
        <w:spacing w:lineRule="auto" w:line="360" w:before="0" w:after="210"/>
        <w:rPr/>
      </w:pPr>
      <w:hyperlink r:id="rId5">
        <w:bookmarkEnd w:id="59"/>
        <w:r>
          <w:rPr>
            <w:rStyle w:val="ListLabel99"/>
            <w:rFonts w:eastAsia="source sans 3" w:cs="source sans 3" w:ascii="source sans 3" w:hAnsi="source sans 3"/>
            <w:color w:val="auto"/>
            <w:sz w:val="18"/>
            <w:u w:val="single"/>
          </w:rPr>
          <w:t>https://www.rcsb.org/docs/general-help/identifiers-in-pdb</w:t>
        </w:r>
      </w:hyperlink>
      <w:r>
        <w:rPr>
          <w:rFonts w:eastAsia="source serif 4" w:cs="source serif 4" w:ascii="source serif 4" w:hAnsi="source serif 4"/>
          <w:color w:val="000000"/>
          <w:sz w:val="18"/>
        </w:rPr>
        <w:t xml:space="preserve"> </w:t>
      </w:r>
      <w:bookmarkStart w:id="60" w:name="fn5"/>
    </w:p>
    <w:p>
      <w:pPr>
        <w:pStyle w:val="Normal"/>
        <w:numPr>
          <w:ilvl w:val="0"/>
          <w:numId w:val="33"/>
        </w:numPr>
        <w:spacing w:lineRule="auto" w:line="360" w:before="0" w:after="210"/>
        <w:rPr/>
      </w:pPr>
      <w:hyperlink r:id="rId6">
        <w:bookmarkEnd w:id="60"/>
        <w:r>
          <w:rPr>
            <w:rStyle w:val="ListLabel99"/>
            <w:rFonts w:eastAsia="source sans 3" w:cs="source sans 3" w:ascii="source sans 3" w:hAnsi="source sans 3"/>
            <w:color w:val="auto"/>
            <w:sz w:val="18"/>
            <w:u w:val="single"/>
          </w:rPr>
          <w:t>https://cdn.rcsb.org/pdb101/train/chemical-search/Chemical-Search-webinar-2026.pdf</w:t>
        </w:r>
      </w:hyperlink>
      <w:r>
        <w:rPr>
          <w:rFonts w:eastAsia="source serif 4" w:cs="source serif 4" w:ascii="source serif 4" w:hAnsi="source serif 4"/>
          <w:color w:val="000000"/>
          <w:sz w:val="18"/>
        </w:rPr>
        <w:t xml:space="preserve"> </w:t>
      </w:r>
      <w:bookmarkStart w:id="61" w:name="fn6"/>
    </w:p>
    <w:p>
      <w:pPr>
        <w:pStyle w:val="Normal"/>
        <w:numPr>
          <w:ilvl w:val="0"/>
          <w:numId w:val="33"/>
        </w:numPr>
        <w:spacing w:lineRule="auto" w:line="360" w:before="0" w:after="210"/>
        <w:rPr/>
      </w:pPr>
      <w:hyperlink r:id="rId7">
        <w:bookmarkEnd w:id="61"/>
        <w:r>
          <w:rPr>
            <w:rStyle w:val="ListLabel99"/>
            <w:rFonts w:eastAsia="source sans 3" w:cs="source sans 3" w:ascii="source sans 3" w:hAnsi="source sans 3"/>
            <w:color w:val="auto"/>
            <w:sz w:val="18"/>
            <w:u w:val="single"/>
          </w:rPr>
          <w:t>https://www.rcsb.org/docs/exploring-a-3d-structure/structure-summary-page</w:t>
        </w:r>
      </w:hyperlink>
      <w:r>
        <w:rPr>
          <w:rFonts w:eastAsia="source serif 4" w:cs="source serif 4" w:ascii="source serif 4" w:hAnsi="source serif 4"/>
          <w:color w:val="000000"/>
          <w:sz w:val="18"/>
        </w:rPr>
        <w:t xml:space="preserve"> </w:t>
      </w:r>
      <w:bookmarkStart w:id="62" w:name="fn7"/>
    </w:p>
    <w:p>
      <w:pPr>
        <w:pStyle w:val="Normal"/>
        <w:numPr>
          <w:ilvl w:val="0"/>
          <w:numId w:val="33"/>
        </w:numPr>
        <w:spacing w:lineRule="auto" w:line="360" w:before="0" w:after="210"/>
        <w:rPr/>
      </w:pPr>
      <w:hyperlink r:id="rId8">
        <w:bookmarkEnd w:id="62"/>
        <w:r>
          <w:rPr>
            <w:rStyle w:val="ListLabel99"/>
            <w:rFonts w:eastAsia="source sans 3" w:cs="source sans 3" w:ascii="source sans 3" w:hAnsi="source sans 3"/>
            <w:color w:val="auto"/>
            <w:sz w:val="18"/>
            <w:u w:val="single"/>
          </w:rPr>
          <w:t>https://onlinelibrary.wiley.com/doi/full/10.1002/pro.70731</w:t>
        </w:r>
      </w:hyperlink>
      <w:r>
        <w:rPr>
          <w:rFonts w:eastAsia="source serif 4" w:cs="source serif 4" w:ascii="source serif 4" w:hAnsi="source serif 4"/>
          <w:color w:val="000000"/>
          <w:sz w:val="18"/>
        </w:rPr>
        <w:t xml:space="preserve"> </w:t>
      </w:r>
      <w:bookmarkStart w:id="63" w:name="fn8"/>
    </w:p>
    <w:p>
      <w:pPr>
        <w:pStyle w:val="Normal"/>
        <w:numPr>
          <w:ilvl w:val="0"/>
          <w:numId w:val="33"/>
        </w:numPr>
        <w:spacing w:lineRule="auto" w:line="360" w:before="0" w:after="210"/>
        <w:rPr/>
      </w:pPr>
      <w:hyperlink r:id="rId9">
        <w:bookmarkEnd w:id="63"/>
        <w:r>
          <w:rPr>
            <w:rStyle w:val="ListLabel99"/>
            <w:rFonts w:eastAsia="source sans 3" w:cs="source sans 3" w:ascii="source sans 3" w:hAnsi="source sans 3"/>
            <w:color w:val="auto"/>
            <w:sz w:val="18"/>
            <w:u w:val="single"/>
          </w:rPr>
          <w:t>https://www.rcsb.org/structure/4IVT</w:t>
        </w:r>
      </w:hyperlink>
      <w:r>
        <w:rPr>
          <w:rFonts w:eastAsia="source serif 4" w:cs="source serif 4" w:ascii="source serif 4" w:hAnsi="source serif 4"/>
          <w:color w:val="000000"/>
          <w:sz w:val="18"/>
        </w:rPr>
        <w:t xml:space="preserve"> </w:t>
      </w:r>
      <w:bookmarkStart w:id="64" w:name="fn9"/>
    </w:p>
    <w:p>
      <w:pPr>
        <w:pStyle w:val="Normal"/>
        <w:numPr>
          <w:ilvl w:val="0"/>
          <w:numId w:val="33"/>
        </w:numPr>
        <w:spacing w:lineRule="auto" w:line="360" w:before="0" w:after="210"/>
        <w:rPr/>
      </w:pPr>
      <w:hyperlink r:id="rId10">
        <w:bookmarkEnd w:id="64"/>
        <w:r>
          <w:rPr>
            <w:rStyle w:val="ListLabel99"/>
            <w:rFonts w:eastAsia="source sans 3" w:cs="source sans 3" w:ascii="source sans 3" w:hAnsi="source sans 3"/>
            <w:color w:val="auto"/>
            <w:sz w:val="18"/>
            <w:u w:val="single"/>
          </w:rPr>
          <w:t>https://www.rcsb.org/news/5764422099cccf72e74ca2e9</w:t>
        </w:r>
      </w:hyperlink>
      <w:r>
        <w:rPr>
          <w:rFonts w:eastAsia="source serif 4" w:cs="source serif 4" w:ascii="source serif 4" w:hAnsi="source serif 4"/>
          <w:color w:val="000000"/>
          <w:sz w:val="18"/>
        </w:rPr>
        <w:t xml:space="preserve"> </w:t>
      </w:r>
      <w:bookmarkStart w:id="65" w:name="fn10"/>
    </w:p>
    <w:p>
      <w:pPr>
        <w:pStyle w:val="Normal"/>
        <w:numPr>
          <w:ilvl w:val="0"/>
          <w:numId w:val="33"/>
        </w:numPr>
        <w:spacing w:lineRule="auto" w:line="360" w:before="0" w:after="210"/>
        <w:rPr/>
      </w:pPr>
      <w:hyperlink r:id="rId11">
        <w:bookmarkEnd w:id="65"/>
        <w:r>
          <w:rPr>
            <w:rStyle w:val="ListLabel99"/>
            <w:rFonts w:eastAsia="source sans 3" w:cs="source sans 3" w:ascii="source sans 3" w:hAnsi="source sans 3"/>
            <w:color w:val="auto"/>
            <w:sz w:val="18"/>
            <w:u w:val="single"/>
          </w:rPr>
          <w:t>https://cdn.rcsb.org/rcsb-pdb/general_information/news_publications/newsletters/2023q1/query.html</w:t>
        </w:r>
      </w:hyperlink>
      <w:r>
        <w:rPr>
          <w:rFonts w:eastAsia="source serif 4" w:cs="source serif 4" w:ascii="source serif 4" w:hAnsi="source serif 4"/>
          <w:color w:val="000000"/>
          <w:sz w:val="18"/>
        </w:rPr>
        <w:t xml:space="preserve"> </w:t>
      </w:r>
      <w:bookmarkStart w:id="66" w:name="fn11"/>
    </w:p>
    <w:p>
      <w:pPr>
        <w:pStyle w:val="Normal"/>
        <w:numPr>
          <w:ilvl w:val="0"/>
          <w:numId w:val="33"/>
        </w:numPr>
        <w:spacing w:lineRule="auto" w:line="360" w:before="0" w:after="210"/>
        <w:rPr/>
      </w:pPr>
      <w:hyperlink r:id="rId12">
        <w:bookmarkEnd w:id="66"/>
        <w:r>
          <w:rPr>
            <w:rStyle w:val="ListLabel99"/>
            <w:rFonts w:eastAsia="source sans 3" w:cs="source sans 3" w:ascii="source sans 3" w:hAnsi="source sans 3"/>
            <w:color w:val="auto"/>
            <w:sz w:val="18"/>
            <w:u w:val="single"/>
          </w:rPr>
          <w:t>https://pmc.ncbi.nlm.nih.gov/articles/PMC10726007/</w:t>
        </w:r>
      </w:hyperlink>
      <w:r>
        <w:rPr>
          <w:rFonts w:eastAsia="source serif 4" w:cs="source serif 4" w:ascii="source serif 4" w:hAnsi="source serif 4"/>
          <w:color w:val="000000"/>
          <w:sz w:val="18"/>
        </w:rPr>
        <w:t xml:space="preserve"> </w:t>
      </w:r>
      <w:bookmarkStart w:id="67" w:name="fn12"/>
    </w:p>
    <w:p>
      <w:pPr>
        <w:pStyle w:val="Normal"/>
        <w:numPr>
          <w:ilvl w:val="0"/>
          <w:numId w:val="33"/>
        </w:numPr>
        <w:spacing w:lineRule="auto" w:line="360" w:before="0" w:after="210"/>
        <w:rPr/>
      </w:pPr>
      <w:hyperlink r:id="rId13">
        <w:bookmarkEnd w:id="67"/>
        <w:r>
          <w:rPr>
            <w:rStyle w:val="ListLabel99"/>
            <w:rFonts w:eastAsia="source sans 3" w:cs="source sans 3" w:ascii="source sans 3" w:hAnsi="source sans 3"/>
            <w:color w:val="auto"/>
            <w:sz w:val="18"/>
            <w:u w:val="single"/>
          </w:rPr>
          <w:t>https://data.rcsb.org/redoc/index.html</w:t>
        </w:r>
      </w:hyperlink>
      <w:r>
        <w:rPr>
          <w:rFonts w:eastAsia="source serif 4" w:cs="source serif 4" w:ascii="source serif 4" w:hAnsi="source serif 4"/>
          <w:color w:val="000000"/>
          <w:sz w:val="18"/>
        </w:rPr>
        <w:t xml:space="preserve"> </w:t>
      </w:r>
      <w:bookmarkStart w:id="68" w:name="fn13"/>
    </w:p>
    <w:p>
      <w:pPr>
        <w:pStyle w:val="Normal"/>
        <w:numPr>
          <w:ilvl w:val="0"/>
          <w:numId w:val="33"/>
        </w:numPr>
        <w:spacing w:lineRule="auto" w:line="360" w:before="0" w:after="210"/>
        <w:rPr/>
      </w:pPr>
      <w:hyperlink r:id="rId14">
        <w:bookmarkEnd w:id="68"/>
        <w:r>
          <w:rPr>
            <w:rStyle w:val="ListLabel99"/>
            <w:rFonts w:eastAsia="source sans 3" w:cs="source sans 3" w:ascii="source sans 3" w:hAnsi="source sans 3"/>
            <w:color w:val="auto"/>
            <w:sz w:val="18"/>
            <w:u w:val="single"/>
          </w:rPr>
          <w:t>https://data.rcsb.org/</w:t>
        </w:r>
      </w:hyperlink>
      <w:r>
        <w:rPr>
          <w:rFonts w:eastAsia="source serif 4" w:cs="source serif 4" w:ascii="source serif 4" w:hAnsi="source serif 4"/>
          <w:color w:val="000000"/>
          <w:sz w:val="18"/>
        </w:rPr>
        <w:t xml:space="preserve"> </w:t>
      </w:r>
      <w:bookmarkStart w:id="69" w:name="fn14"/>
    </w:p>
    <w:p>
      <w:pPr>
        <w:pStyle w:val="Normal"/>
        <w:numPr>
          <w:ilvl w:val="0"/>
          <w:numId w:val="33"/>
        </w:numPr>
        <w:spacing w:lineRule="auto" w:line="360" w:before="0" w:after="210"/>
        <w:rPr/>
      </w:pPr>
      <w:hyperlink r:id="rId15">
        <w:bookmarkEnd w:id="69"/>
        <w:r>
          <w:rPr>
            <w:rStyle w:val="ListLabel99"/>
            <w:rFonts w:eastAsia="source sans 3" w:cs="source sans 3" w:ascii="source sans 3" w:hAnsi="source sans 3"/>
            <w:color w:val="auto"/>
            <w:sz w:val="18"/>
            <w:u w:val="single"/>
          </w:rPr>
          <w:t>https://rcsbapi.readthedocs.io/_/downloads/en/latest/pdf/</w:t>
        </w:r>
      </w:hyperlink>
      <w:r>
        <w:rPr>
          <w:rFonts w:eastAsia="source serif 4" w:cs="source serif 4" w:ascii="source serif 4" w:hAnsi="source serif 4"/>
          <w:color w:val="000000"/>
          <w:sz w:val="18"/>
        </w:rPr>
        <w:t xml:space="preserve"> </w:t>
      </w:r>
      <w:bookmarkStart w:id="70" w:name="fn15"/>
    </w:p>
    <w:p>
      <w:pPr>
        <w:pStyle w:val="Normal"/>
        <w:numPr>
          <w:ilvl w:val="0"/>
          <w:numId w:val="33"/>
        </w:numPr>
        <w:spacing w:lineRule="auto" w:line="360" w:before="0" w:after="210"/>
        <w:rPr/>
      </w:pPr>
      <w:hyperlink r:id="rId16">
        <w:bookmarkEnd w:id="70"/>
        <w:r>
          <w:rPr>
            <w:rStyle w:val="ListLabel99"/>
            <w:rFonts w:eastAsia="source sans 3" w:cs="source sans 3" w:ascii="source sans 3" w:hAnsi="source sans 3"/>
            <w:color w:val="auto"/>
            <w:sz w:val="18"/>
            <w:u w:val="single"/>
          </w:rPr>
          <w:t>https://www.rcsb.org/docs/general-help/website-faq</w:t>
        </w:r>
      </w:hyperlink>
      <w:r>
        <w:rPr>
          <w:rFonts w:eastAsia="source serif 4" w:cs="source serif 4" w:ascii="source serif 4" w:hAnsi="source serif 4"/>
          <w:color w:val="000000"/>
          <w:sz w:val="18"/>
        </w:rPr>
        <w:t xml:space="preserve"> </w:t>
      </w:r>
      <w:bookmarkStart w:id="71" w:name="fn16"/>
    </w:p>
    <w:p>
      <w:pPr>
        <w:pStyle w:val="Normal"/>
        <w:numPr>
          <w:ilvl w:val="0"/>
          <w:numId w:val="33"/>
        </w:numPr>
        <w:spacing w:lineRule="auto" w:line="360" w:before="0" w:after="210"/>
        <w:rPr/>
      </w:pPr>
      <w:hyperlink r:id="rId17">
        <w:bookmarkEnd w:id="71"/>
        <w:r>
          <w:rPr>
            <w:rStyle w:val="ListLabel99"/>
            <w:rFonts w:eastAsia="source sans 3" w:cs="source sans 3" w:ascii="source sans 3" w:hAnsi="source sans 3"/>
            <w:color w:val="auto"/>
            <w:sz w:val="18"/>
            <w:u w:val="single"/>
          </w:rPr>
          <w:t>https://rest.uniprot.org/proteomes/api/docs</w:t>
        </w:r>
      </w:hyperlink>
      <w:r>
        <w:rPr>
          <w:rFonts w:eastAsia="source serif 4" w:cs="source serif 4" w:ascii="source serif 4" w:hAnsi="source serif 4"/>
          <w:color w:val="000000"/>
          <w:sz w:val="18"/>
        </w:rPr>
        <w:t xml:space="preserve"> </w:t>
      </w:r>
      <w:bookmarkStart w:id="72" w:name="fn17"/>
    </w:p>
    <w:p>
      <w:pPr>
        <w:pStyle w:val="Normal"/>
        <w:numPr>
          <w:ilvl w:val="0"/>
          <w:numId w:val="33"/>
        </w:numPr>
        <w:spacing w:lineRule="auto" w:line="360" w:before="0" w:after="210"/>
        <w:rPr/>
      </w:pPr>
      <w:hyperlink r:id="rId18">
        <w:bookmarkEnd w:id="72"/>
        <w:r>
          <w:rPr>
            <w:rStyle w:val="ListLabel99"/>
            <w:rFonts w:eastAsia="source sans 3" w:cs="source sans 3" w:ascii="source sans 3" w:hAnsi="source sans 3"/>
            <w:color w:val="auto"/>
            <w:sz w:val="18"/>
            <w:u w:val="single"/>
          </w:rPr>
          <w:t>https://rest.uniprot.org/support-data/api/docs</w:t>
        </w:r>
      </w:hyperlink>
      <w:r>
        <w:rPr>
          <w:rFonts w:eastAsia="source serif 4" w:cs="source serif 4" w:ascii="source serif 4" w:hAnsi="source serif 4"/>
          <w:color w:val="000000"/>
          <w:sz w:val="18"/>
        </w:rPr>
        <w:t xml:space="preserve"> </w:t>
      </w:r>
      <w:bookmarkStart w:id="73" w:name="fn18"/>
    </w:p>
    <w:p>
      <w:pPr>
        <w:pStyle w:val="Normal"/>
        <w:numPr>
          <w:ilvl w:val="0"/>
          <w:numId w:val="33"/>
        </w:numPr>
        <w:spacing w:lineRule="auto" w:line="360" w:before="0" w:after="210"/>
        <w:rPr/>
      </w:pPr>
      <w:hyperlink r:id="rId19">
        <w:bookmarkEnd w:id="73"/>
        <w:r>
          <w:rPr>
            <w:rStyle w:val="ListLabel99"/>
            <w:rFonts w:eastAsia="source sans 3" w:cs="source sans 3" w:ascii="source sans 3" w:hAnsi="source sans 3"/>
            <w:color w:val="auto"/>
            <w:sz w:val="18"/>
            <w:u w:val="single"/>
          </w:rPr>
          <w:t>https://cdn.rcsb.org/pdb101/train/api/API_Crash-Course_QA-2.pdf</w:t>
        </w:r>
      </w:hyperlink>
      <w:r>
        <w:rPr>
          <w:rFonts w:eastAsia="source serif 4" w:cs="source serif 4" w:ascii="source serif 4" w:hAnsi="source serif 4"/>
          <w:color w:val="000000"/>
          <w:sz w:val="18"/>
        </w:rPr>
        <w:t xml:space="preserve"> </w:t>
      </w:r>
      <w:bookmarkStart w:id="74" w:name="fn19"/>
    </w:p>
    <w:p>
      <w:pPr>
        <w:pStyle w:val="Normal"/>
        <w:numPr>
          <w:ilvl w:val="0"/>
          <w:numId w:val="33"/>
        </w:numPr>
        <w:spacing w:lineRule="auto" w:line="360" w:before="0" w:after="210"/>
        <w:rPr/>
      </w:pPr>
      <w:hyperlink r:id="rId20">
        <w:bookmarkEnd w:id="74"/>
        <w:r>
          <w:rPr>
            <w:rStyle w:val="ListLabel99"/>
            <w:rFonts w:eastAsia="source sans 3" w:cs="source sans 3" w:ascii="source sans 3" w:hAnsi="source sans 3"/>
            <w:color w:val="auto"/>
            <w:sz w:val="18"/>
            <w:u w:val="single"/>
          </w:rPr>
          <w:t>https://www.rcsb.org/docs/programmatic-access/web-apis-overview</w:t>
        </w:r>
      </w:hyperlink>
      <w:r>
        <w:rPr>
          <w:rFonts w:eastAsia="source serif 4" w:cs="source serif 4" w:ascii="source serif 4" w:hAnsi="source serif 4"/>
          <w:color w:val="000000"/>
          <w:sz w:val="18"/>
        </w:rPr>
        <w:t xml:space="preserve"> </w:t>
      </w:r>
      <w:bookmarkStart w:id="75" w:name="fn20"/>
    </w:p>
    <w:p>
      <w:pPr>
        <w:pStyle w:val="Normal"/>
        <w:numPr>
          <w:ilvl w:val="0"/>
          <w:numId w:val="33"/>
        </w:numPr>
        <w:spacing w:lineRule="auto" w:line="360" w:before="0" w:after="210"/>
        <w:rPr/>
      </w:pPr>
      <w:hyperlink r:id="rId21">
        <w:bookmarkEnd w:id="75"/>
        <w:r>
          <w:rPr>
            <w:rStyle w:val="ListLabel99"/>
            <w:rFonts w:eastAsia="source sans 3" w:cs="source sans 3" w:ascii="source sans 3" w:hAnsi="source sans 3"/>
            <w:color w:val="auto"/>
            <w:sz w:val="18"/>
            <w:u w:val="single"/>
          </w:rPr>
          <w:t>https://pypi.org/project/rcsb-api/0.1.0/</w:t>
        </w:r>
      </w:hyperlink>
      <w:r>
        <w:rPr>
          <w:rFonts w:eastAsia="source serif 4" w:cs="source serif 4" w:ascii="source serif 4" w:hAnsi="source serif 4"/>
          <w:color w:val="000000"/>
          <w:sz w:val="18"/>
        </w:rPr>
        <w:t xml:space="preserve"> </w:t>
      </w:r>
      <w:bookmarkStart w:id="76" w:name="fn21"/>
    </w:p>
    <w:p>
      <w:pPr>
        <w:pStyle w:val="Normal"/>
        <w:numPr>
          <w:ilvl w:val="0"/>
          <w:numId w:val="33"/>
        </w:numPr>
        <w:spacing w:lineRule="auto" w:line="360" w:before="0" w:after="210"/>
        <w:rPr/>
      </w:pPr>
      <w:hyperlink r:id="rId22">
        <w:bookmarkEnd w:id="76"/>
        <w:r>
          <w:rPr>
            <w:rStyle w:val="ListLabel99"/>
            <w:rFonts w:eastAsia="source sans 3" w:cs="source sans 3" w:ascii="source sans 3" w:hAnsi="source sans 3"/>
            <w:color w:val="auto"/>
            <w:sz w:val="18"/>
            <w:u w:val="single"/>
          </w:rPr>
          <w:t>https://rcsbapi.readthedocs.io/en/latest/search_api/additional_examples.html</w:t>
        </w:r>
      </w:hyperlink>
      <w:r>
        <w:rPr>
          <w:rFonts w:eastAsia="source serif 4" w:cs="source serif 4" w:ascii="source serif 4" w:hAnsi="source serif 4"/>
          <w:color w:val="000000"/>
          <w:sz w:val="18"/>
        </w:rPr>
        <w:t xml:space="preserve"> </w:t>
      </w:r>
      <w:bookmarkStart w:id="77" w:name="fn22"/>
    </w:p>
    <w:p>
      <w:pPr>
        <w:pStyle w:val="Normal"/>
        <w:numPr>
          <w:ilvl w:val="0"/>
          <w:numId w:val="33"/>
        </w:numPr>
        <w:spacing w:lineRule="auto" w:line="360" w:before="0" w:after="210"/>
        <w:rPr/>
      </w:pPr>
      <w:hyperlink r:id="rId23">
        <w:bookmarkEnd w:id="77"/>
        <w:r>
          <w:rPr>
            <w:rStyle w:val="ListLabel99"/>
            <w:rFonts w:eastAsia="source sans 3" w:cs="source sans 3" w:ascii="source sans 3" w:hAnsi="source sans 3"/>
            <w:color w:val="auto"/>
            <w:sz w:val="18"/>
            <w:u w:val="single"/>
          </w:rPr>
          <w:t>https://www.rcsb.org/news/5f64f56407302466657ec0e7</w:t>
        </w:r>
      </w:hyperlink>
      <w:r>
        <w:rPr>
          <w:rFonts w:eastAsia="source serif 4" w:cs="source serif 4" w:ascii="source serif 4" w:hAnsi="source serif 4"/>
          <w:color w:val="000000"/>
          <w:sz w:val="18"/>
        </w:rPr>
        <w:t xml:space="preserve"> </w:t>
      </w:r>
      <w:bookmarkStart w:id="78" w:name="fn23"/>
    </w:p>
    <w:p>
      <w:pPr>
        <w:pStyle w:val="Normal"/>
        <w:numPr>
          <w:ilvl w:val="0"/>
          <w:numId w:val="33"/>
        </w:numPr>
        <w:spacing w:lineRule="auto" w:line="360" w:before="0" w:after="210"/>
        <w:rPr/>
      </w:pPr>
      <w:hyperlink r:id="rId24">
        <w:bookmarkEnd w:id="78"/>
        <w:r>
          <w:rPr>
            <w:rStyle w:val="ListLabel99"/>
            <w:rFonts w:eastAsia="source sans 3" w:cs="source sans 3" w:ascii="source sans 3" w:hAnsi="source sans 3"/>
            <w:color w:val="auto"/>
            <w:sz w:val="18"/>
            <w:u w:val="single"/>
          </w:rPr>
          <w:t>https://www.rcsb.org/news/5764422199cccf72e74ca30f</w:t>
        </w:r>
      </w:hyperlink>
      <w:r>
        <w:rPr>
          <w:rFonts w:eastAsia="source serif 4" w:cs="source serif 4" w:ascii="source serif 4" w:hAnsi="source serif 4"/>
          <w:color w:val="000000"/>
          <w:sz w:val="18"/>
        </w:rPr>
        <w:t xml:space="preserve"> </w:t>
      </w:r>
      <w:bookmarkStart w:id="79" w:name="fn24"/>
    </w:p>
    <w:p>
      <w:pPr>
        <w:pStyle w:val="Normal"/>
        <w:numPr>
          <w:ilvl w:val="0"/>
          <w:numId w:val="33"/>
        </w:numPr>
        <w:spacing w:lineRule="auto" w:line="360" w:before="0" w:after="210"/>
        <w:rPr/>
      </w:pPr>
      <w:hyperlink r:id="rId25">
        <w:bookmarkEnd w:id="79"/>
        <w:r>
          <w:rPr>
            <w:rStyle w:val="ListLabel99"/>
            <w:rFonts w:eastAsia="source sans 3" w:cs="source sans 3" w:ascii="source sans 3" w:hAnsi="source sans 3"/>
            <w:color w:val="auto"/>
            <w:sz w:val="18"/>
            <w:u w:val="single"/>
          </w:rPr>
          <w:t>https://www.rcsb.org/news/feature/6824d7079d8e3e741c686889</w:t>
        </w:r>
      </w:hyperlink>
      <w:r>
        <w:rPr>
          <w:rFonts w:eastAsia="source serif 4" w:cs="source serif 4" w:ascii="source serif 4" w:hAnsi="source serif 4"/>
          <w:color w:val="000000"/>
          <w:sz w:val="18"/>
        </w:rPr>
        <w:t xml:space="preserve"> </w:t>
      </w:r>
      <w:bookmarkStart w:id="80" w:name="fn25"/>
    </w:p>
    <w:p>
      <w:pPr>
        <w:pStyle w:val="Normal"/>
        <w:numPr>
          <w:ilvl w:val="0"/>
          <w:numId w:val="33"/>
        </w:numPr>
        <w:spacing w:lineRule="auto" w:line="360" w:before="0" w:after="210"/>
        <w:rPr/>
      </w:pPr>
      <w:hyperlink r:id="rId26">
        <w:bookmarkEnd w:id="80"/>
        <w:r>
          <w:rPr>
            <w:rStyle w:val="ListLabel99"/>
            <w:rFonts w:eastAsia="source sans 3" w:cs="source sans 3" w:ascii="source sans 3" w:hAnsi="source sans 3"/>
            <w:color w:val="auto"/>
            <w:sz w:val="18"/>
            <w:u w:val="single"/>
          </w:rPr>
          <w:t>https://www.rcsb.org/docs/general-help/web-services-overview</w:t>
        </w:r>
      </w:hyperlink>
      <w:r>
        <w:rPr>
          <w:rFonts w:eastAsia="source serif 4" w:cs="source serif 4" w:ascii="source serif 4" w:hAnsi="source serif 4"/>
          <w:color w:val="000000"/>
          <w:sz w:val="18"/>
        </w:rPr>
        <w:t xml:space="preserve"> </w:t>
      </w:r>
      <w:bookmarkStart w:id="81" w:name="fn26"/>
    </w:p>
    <w:p>
      <w:pPr>
        <w:pStyle w:val="Normal"/>
        <w:numPr>
          <w:ilvl w:val="0"/>
          <w:numId w:val="33"/>
        </w:numPr>
        <w:spacing w:lineRule="auto" w:line="360" w:before="0" w:after="210"/>
        <w:rPr/>
      </w:pPr>
      <w:hyperlink r:id="rId27">
        <w:bookmarkEnd w:id="81"/>
        <w:r>
          <w:rPr>
            <w:rStyle w:val="ListLabel99"/>
            <w:rFonts w:eastAsia="source sans 3" w:cs="source sans 3" w:ascii="source sans 3" w:hAnsi="source sans 3"/>
            <w:color w:val="auto"/>
            <w:sz w:val="18"/>
            <w:u w:val="single"/>
          </w:rPr>
          <w:t>https://rest.uniprot.org/uniprotkb/api/docs</w:t>
        </w:r>
      </w:hyperlink>
      <w:r>
        <w:rPr>
          <w:rFonts w:eastAsia="source serif 4" w:cs="source serif 4" w:ascii="source serif 4" w:hAnsi="source serif 4"/>
          <w:color w:val="000000"/>
          <w:sz w:val="18"/>
        </w:rPr>
        <w:t xml:space="preserve"> </w:t>
      </w:r>
      <w:bookmarkStart w:id="82" w:name="fn27"/>
    </w:p>
    <w:p>
      <w:pPr>
        <w:pStyle w:val="Normal"/>
        <w:numPr>
          <w:ilvl w:val="0"/>
          <w:numId w:val="33"/>
        </w:numPr>
        <w:spacing w:lineRule="auto" w:line="360" w:before="0" w:after="210"/>
        <w:rPr/>
      </w:pPr>
      <w:hyperlink r:id="rId28">
        <w:bookmarkEnd w:id="82"/>
        <w:r>
          <w:rPr>
            <w:rStyle w:val="ListLabel99"/>
            <w:rFonts w:eastAsia="source sans 3" w:cs="source sans 3" w:ascii="source sans 3" w:hAnsi="source sans 3"/>
            <w:color w:val="auto"/>
            <w:sz w:val="18"/>
            <w:u w:val="single"/>
          </w:rPr>
          <w:t>https://rest.uniprot.org/support-data/api/docs</w:t>
        </w:r>
      </w:hyperlink>
      <w:r>
        <w:rPr>
          <w:rFonts w:eastAsia="source serif 4" w:cs="source serif 4" w:ascii="source serif 4" w:hAnsi="source serif 4"/>
          <w:color w:val="000000"/>
          <w:sz w:val="18"/>
        </w:rPr>
        <w:t xml:space="preserve"> </w:t>
      </w:r>
      <w:bookmarkStart w:id="83" w:name="fn28"/>
    </w:p>
    <w:p>
      <w:pPr>
        <w:pStyle w:val="Normal"/>
        <w:numPr>
          <w:ilvl w:val="0"/>
          <w:numId w:val="33"/>
        </w:numPr>
        <w:spacing w:lineRule="auto" w:line="360" w:before="0" w:after="210"/>
        <w:rPr/>
      </w:pPr>
      <w:hyperlink r:id="rId29">
        <w:bookmarkEnd w:id="83"/>
        <w:r>
          <w:rPr>
            <w:rStyle w:val="ListLabel99"/>
            <w:rFonts w:eastAsia="source sans 3" w:cs="source sans 3" w:ascii="source sans 3" w:hAnsi="source sans 3"/>
            <w:color w:val="auto"/>
            <w:sz w:val="18"/>
            <w:u w:val="single"/>
          </w:rPr>
          <w:t>https://www.rcsb.org/docs/search-and-browse/advanced-search/attribute-details</w:t>
        </w:r>
      </w:hyperlink>
      <w:r>
        <w:rPr>
          <w:rFonts w:eastAsia="source serif 4" w:cs="source serif 4" w:ascii="source serif 4" w:hAnsi="source serif 4"/>
          <w:color w:val="000000"/>
          <w:sz w:val="18"/>
        </w:rPr>
        <w:t xml:space="preserve"> </w:t>
      </w:r>
      <w:bookmarkStart w:id="84" w:name="fn29"/>
    </w:p>
    <w:p>
      <w:pPr>
        <w:pStyle w:val="Normal"/>
        <w:numPr>
          <w:ilvl w:val="0"/>
          <w:numId w:val="33"/>
        </w:numPr>
        <w:spacing w:lineRule="auto" w:line="360" w:before="0" w:after="210"/>
        <w:rPr/>
      </w:pPr>
      <w:hyperlink r:id="rId30">
        <w:bookmarkEnd w:id="84"/>
        <w:r>
          <w:rPr>
            <w:rStyle w:val="ListLabel99"/>
            <w:rFonts w:eastAsia="source sans 3" w:cs="source sans 3" w:ascii="source sans 3" w:hAnsi="source sans 3"/>
            <w:color w:val="auto"/>
            <w:sz w:val="18"/>
            <w:u w:val="single"/>
          </w:rPr>
          <w:t>https://www.rcsb.org/docs/exploring-a-3d-structure/structure-summary-page</w:t>
        </w:r>
      </w:hyperlink>
      <w:r>
        <w:rPr>
          <w:rFonts w:eastAsia="source serif 4" w:cs="source serif 4" w:ascii="source serif 4" w:hAnsi="source serif 4"/>
          <w:color w:val="000000"/>
          <w:sz w:val="18"/>
        </w:rPr>
        <w:t xml:space="preserve"> </w:t>
      </w:r>
      <w:bookmarkStart w:id="85" w:name="fn30"/>
    </w:p>
    <w:p>
      <w:pPr>
        <w:pStyle w:val="Normal"/>
        <w:numPr>
          <w:ilvl w:val="0"/>
          <w:numId w:val="33"/>
        </w:numPr>
        <w:spacing w:lineRule="auto" w:line="360" w:before="0" w:after="210"/>
        <w:rPr/>
      </w:pPr>
      <w:hyperlink r:id="rId31">
        <w:bookmarkEnd w:id="85"/>
        <w:r>
          <w:rPr>
            <w:rStyle w:val="ListLabel99"/>
            <w:rFonts w:eastAsia="source sans 3" w:cs="source sans 3" w:ascii="source sans 3" w:hAnsi="source sans 3"/>
            <w:color w:val="auto"/>
            <w:sz w:val="18"/>
            <w:u w:val="single"/>
          </w:rPr>
          <w:t>https://data.rcsb.org/</w:t>
        </w:r>
      </w:hyperlink>
      <w:r>
        <w:rPr>
          <w:rFonts w:eastAsia="source serif 4" w:cs="source serif 4" w:ascii="source serif 4" w:hAnsi="source serif 4"/>
          <w:color w:val="000000"/>
          <w:sz w:val="18"/>
        </w:rPr>
        <w:t xml:space="preserve"> </w:t>
      </w:r>
      <w:bookmarkStart w:id="86" w:name="fn31"/>
    </w:p>
    <w:p>
      <w:pPr>
        <w:pStyle w:val="Normal"/>
        <w:numPr>
          <w:ilvl w:val="0"/>
          <w:numId w:val="33"/>
        </w:numPr>
        <w:spacing w:lineRule="auto" w:line="360" w:before="0" w:after="210"/>
        <w:rPr/>
      </w:pPr>
      <w:hyperlink r:id="rId32">
        <w:bookmarkEnd w:id="86"/>
        <w:r>
          <w:rPr>
            <w:rStyle w:val="ListLabel99"/>
            <w:rFonts w:eastAsia="source sans 3" w:cs="source sans 3" w:ascii="source sans 3" w:hAnsi="source sans 3"/>
            <w:color w:val="auto"/>
            <w:sz w:val="18"/>
            <w:u w:val="single"/>
          </w:rPr>
          <w:t>https://data.rcsb.org/redoc/index.html</w:t>
        </w:r>
      </w:hyperlink>
      <w:r>
        <w:rPr>
          <w:rFonts w:eastAsia="source serif 4" w:cs="source serif 4" w:ascii="source serif 4" w:hAnsi="source serif 4"/>
          <w:color w:val="000000"/>
          <w:sz w:val="18"/>
        </w:rPr>
        <w:t xml:space="preserve"> </w:t>
      </w:r>
      <w:bookmarkStart w:id="87" w:name="fn32"/>
    </w:p>
    <w:p>
      <w:pPr>
        <w:pStyle w:val="Normal"/>
        <w:numPr>
          <w:ilvl w:val="0"/>
          <w:numId w:val="33"/>
        </w:numPr>
        <w:spacing w:lineRule="auto" w:line="360" w:before="0" w:after="210"/>
        <w:rPr/>
      </w:pPr>
      <w:hyperlink r:id="rId33">
        <w:bookmarkEnd w:id="87"/>
        <w:r>
          <w:rPr>
            <w:rStyle w:val="ListLabel99"/>
            <w:rFonts w:eastAsia="source sans 3" w:cs="source sans 3" w:ascii="source sans 3" w:hAnsi="source sans 3"/>
            <w:color w:val="auto"/>
            <w:sz w:val="18"/>
            <w:u w:val="single"/>
          </w:rPr>
          <w:t>https://search.rcsb.org/</w:t>
        </w:r>
      </w:hyperlink>
      <w:r>
        <w:rPr>
          <w:rFonts w:eastAsia="source serif 4" w:cs="source serif 4" w:ascii="source serif 4" w:hAnsi="source serif 4"/>
          <w:color w:val="000000"/>
          <w:sz w:val="18"/>
        </w:rPr>
        <w:t xml:space="preserve"> </w:t>
      </w:r>
      <w:bookmarkStart w:id="88" w:name="fn33"/>
    </w:p>
    <w:p>
      <w:pPr>
        <w:pStyle w:val="Normal"/>
        <w:numPr>
          <w:ilvl w:val="0"/>
          <w:numId w:val="33"/>
        </w:numPr>
        <w:spacing w:lineRule="auto" w:line="360" w:before="0" w:after="210"/>
        <w:rPr/>
      </w:pPr>
      <w:hyperlink r:id="rId34">
        <w:bookmarkEnd w:id="88"/>
        <w:r>
          <w:rPr>
            <w:rStyle w:val="ListLabel99"/>
            <w:rFonts w:eastAsia="source sans 3" w:cs="source sans 3" w:ascii="source sans 3" w:hAnsi="source sans 3"/>
            <w:color w:val="auto"/>
            <w:sz w:val="18"/>
            <w:u w:val="single"/>
          </w:rPr>
          <w:t>https://pmc.ncbi.nlm.nih.gov/articles/PMC9093041/</w:t>
        </w:r>
      </w:hyperlink>
      <w:r>
        <w:rPr>
          <w:rFonts w:eastAsia="source serif 4" w:cs="source serif 4" w:ascii="source serif 4" w:hAnsi="source serif 4"/>
          <w:color w:val="000000"/>
          <w:sz w:val="18"/>
        </w:rPr>
        <w:t xml:space="preserve"> </w:t>
      </w:r>
      <w:bookmarkStart w:id="89" w:name="fn34"/>
    </w:p>
    <w:p>
      <w:pPr>
        <w:pStyle w:val="Normal"/>
        <w:numPr>
          <w:ilvl w:val="0"/>
          <w:numId w:val="33"/>
        </w:numPr>
        <w:spacing w:lineRule="auto" w:line="360" w:before="0" w:after="210"/>
        <w:rPr/>
      </w:pPr>
      <w:hyperlink r:id="rId35">
        <w:bookmarkEnd w:id="89"/>
        <w:r>
          <w:rPr>
            <w:rStyle w:val="ListLabel99"/>
            <w:rFonts w:eastAsia="source sans 3" w:cs="source sans 3" w:ascii="source sans 3" w:hAnsi="source sans 3"/>
            <w:color w:val="auto"/>
            <w:sz w:val="18"/>
            <w:u w:val="single"/>
          </w:rPr>
          <w:t>https://zitniklab.hms.harvard.edu/ToolUniverse/tools/rcsb_data_tools.html</w:t>
        </w:r>
      </w:hyperlink>
      <w:r>
        <w:rPr>
          <w:rFonts w:eastAsia="source serif 4" w:cs="source serif 4" w:ascii="source serif 4" w:hAnsi="source serif 4"/>
          <w:color w:val="000000"/>
          <w:sz w:val="18"/>
        </w:rPr>
        <w:t xml:space="preserve"> </w:t>
      </w:r>
      <w:bookmarkStart w:id="90" w:name="fn35"/>
    </w:p>
    <w:p>
      <w:pPr>
        <w:pStyle w:val="Normal"/>
        <w:numPr>
          <w:ilvl w:val="0"/>
          <w:numId w:val="33"/>
        </w:numPr>
        <w:spacing w:lineRule="auto" w:line="360" w:before="0" w:after="210"/>
        <w:rPr/>
      </w:pPr>
      <w:hyperlink r:id="rId36">
        <w:bookmarkEnd w:id="90"/>
        <w:r>
          <w:rPr>
            <w:rStyle w:val="ListLabel99"/>
            <w:rFonts w:eastAsia="source sans 3" w:cs="source sans 3" w:ascii="source sans 3" w:hAnsi="source sans 3"/>
            <w:color w:val="auto"/>
            <w:sz w:val="18"/>
            <w:u w:val="single"/>
          </w:rPr>
          <w:t>https://github.com/orgs/rcsb/repositories</w:t>
        </w:r>
      </w:hyperlink>
      <w:r>
        <w:rPr>
          <w:rFonts w:eastAsia="source serif 4" w:cs="source serif 4" w:ascii="source serif 4" w:hAnsi="source serif 4"/>
          <w:color w:val="000000"/>
          <w:sz w:val="18"/>
        </w:rPr>
        <w:t xml:space="preserve"> </w:t>
      </w:r>
      <w:bookmarkStart w:id="91" w:name="fn36"/>
    </w:p>
    <w:p>
      <w:pPr>
        <w:pStyle w:val="Normal"/>
        <w:numPr>
          <w:ilvl w:val="0"/>
          <w:numId w:val="33"/>
        </w:numPr>
        <w:spacing w:lineRule="auto" w:line="360" w:before="0" w:after="210"/>
        <w:rPr/>
      </w:pPr>
      <w:hyperlink r:id="rId37">
        <w:bookmarkEnd w:id="91"/>
        <w:r>
          <w:rPr>
            <w:rStyle w:val="ListLabel99"/>
            <w:rFonts w:eastAsia="source sans 3" w:cs="source sans 3" w:ascii="source sans 3" w:hAnsi="source sans 3"/>
            <w:color w:val="auto"/>
            <w:sz w:val="18"/>
            <w:u w:val="single"/>
          </w:rPr>
          <w:t>https://github.com/cangfengzhe/RCSB.pdb</w:t>
        </w:r>
      </w:hyperlink>
      <w:r>
        <w:rPr>
          <w:rFonts w:eastAsia="source serif 4" w:cs="source serif 4" w:ascii="source serif 4" w:hAnsi="source serif 4"/>
          <w:color w:val="000000"/>
          <w:sz w:val="18"/>
        </w:rPr>
        <w:t xml:space="preserve"> </w:t>
      </w:r>
      <w:bookmarkStart w:id="92" w:name="fn37"/>
    </w:p>
    <w:p>
      <w:pPr>
        <w:pStyle w:val="Normal"/>
        <w:numPr>
          <w:ilvl w:val="0"/>
          <w:numId w:val="33"/>
        </w:numPr>
        <w:spacing w:lineRule="auto" w:line="360" w:before="0" w:after="210"/>
        <w:rPr/>
      </w:pPr>
      <w:hyperlink r:id="rId38">
        <w:bookmarkEnd w:id="92"/>
        <w:r>
          <w:rPr>
            <w:rStyle w:val="ListLabel99"/>
            <w:rFonts w:eastAsia="source sans 3" w:cs="source sans 3" w:ascii="source sans 3" w:hAnsi="source sans 3"/>
            <w:color w:val="auto"/>
            <w:sz w:val="18"/>
            <w:u w:val="single"/>
          </w:rPr>
          <w:t>https://apis.io/apis/pdb/rcsb-pdb-data-api/</w:t>
        </w:r>
      </w:hyperlink>
      <w:r>
        <w:rPr>
          <w:rFonts w:eastAsia="source serif 4" w:cs="source serif 4" w:ascii="source serif 4" w:hAnsi="source serif 4"/>
          <w:color w:val="000000"/>
          <w:sz w:val="18"/>
        </w:rPr>
        <w:t xml:space="preserve"> </w:t>
      </w:r>
      <w:bookmarkStart w:id="93" w:name="fn38"/>
    </w:p>
    <w:p>
      <w:pPr>
        <w:pStyle w:val="Normal"/>
        <w:numPr>
          <w:ilvl w:val="0"/>
          <w:numId w:val="33"/>
        </w:numPr>
        <w:spacing w:lineRule="auto" w:line="360" w:before="0" w:after="210"/>
        <w:rPr/>
      </w:pPr>
      <w:hyperlink r:id="rId39">
        <w:bookmarkEnd w:id="93"/>
        <w:r>
          <w:rPr>
            <w:rStyle w:val="ListLabel99"/>
            <w:rFonts w:eastAsia="source sans 3" w:cs="source sans 3" w:ascii="source sans 3" w:hAnsi="source sans 3"/>
            <w:color w:val="auto"/>
            <w:sz w:val="18"/>
            <w:u w:val="single"/>
          </w:rPr>
          <w:t>https://www.rcsb.org/docs/programmatic-access/web-apis-overview</w:t>
        </w:r>
      </w:hyperlink>
      <w:r>
        <w:rPr>
          <w:rFonts w:eastAsia="source serif 4" w:cs="source serif 4" w:ascii="source serif 4" w:hAnsi="source serif 4"/>
          <w:color w:val="000000"/>
          <w:sz w:val="18"/>
        </w:rPr>
        <w:t xml:space="preserve"> </w:t>
      </w:r>
      <w:bookmarkStart w:id="94" w:name="fn39"/>
    </w:p>
    <w:p>
      <w:pPr>
        <w:pStyle w:val="Normal"/>
        <w:numPr>
          <w:ilvl w:val="0"/>
          <w:numId w:val="33"/>
        </w:numPr>
        <w:spacing w:lineRule="auto" w:line="360" w:before="0" w:after="210"/>
        <w:rPr/>
      </w:pPr>
      <w:hyperlink r:id="rId40">
        <w:bookmarkEnd w:id="94"/>
        <w:r>
          <w:rPr>
            <w:rStyle w:val="ListLabel99"/>
            <w:rFonts w:eastAsia="source sans 3" w:cs="source sans 3" w:ascii="source sans 3" w:hAnsi="source sans 3"/>
            <w:color w:val="auto"/>
            <w:sz w:val="18"/>
            <w:u w:val="single"/>
          </w:rPr>
          <w:t>https://rest.uniprot.org/proteomes/api/docs</w:t>
        </w:r>
      </w:hyperlink>
      <w:r>
        <w:rPr>
          <w:rFonts w:eastAsia="source serif 4" w:cs="source serif 4" w:ascii="source serif 4" w:hAnsi="source serif 4"/>
          <w:color w:val="000000"/>
          <w:sz w:val="18"/>
        </w:rPr>
        <w:t xml:space="preserve"> </w:t>
      </w:r>
      <w:bookmarkStart w:id="95" w:name="fn40"/>
    </w:p>
    <w:p>
      <w:pPr>
        <w:pStyle w:val="Normal"/>
        <w:numPr>
          <w:ilvl w:val="0"/>
          <w:numId w:val="33"/>
        </w:numPr>
        <w:spacing w:lineRule="auto" w:line="360" w:before="0" w:after="210"/>
        <w:rPr/>
      </w:pPr>
      <w:hyperlink r:id="rId41">
        <w:bookmarkEnd w:id="95"/>
        <w:r>
          <w:rPr>
            <w:rStyle w:val="ListLabel99"/>
            <w:rFonts w:eastAsia="source sans 3" w:cs="source sans 3" w:ascii="source sans 3" w:hAnsi="source sans 3"/>
            <w:color w:val="auto"/>
            <w:sz w:val="18"/>
            <w:u w:val="single"/>
          </w:rPr>
          <w:t>https://www.rcsb.org/</w:t>
        </w:r>
      </w:hyperlink>
      <w:r>
        <w:rPr>
          <w:rFonts w:eastAsia="source serif 4" w:cs="source serif 4" w:ascii="source serif 4" w:hAnsi="source serif 4"/>
          <w:color w:val="000000"/>
          <w:sz w:val="18"/>
        </w:rPr>
        <w:t xml:space="preserve">  </w:t>
      </w:r>
      <w:bookmarkStart w:id="96" w:name="fn41"/>
    </w:p>
    <w:p>
      <w:pPr>
        <w:pStyle w:val="Normal"/>
        <w:numPr>
          <w:ilvl w:val="0"/>
          <w:numId w:val="33"/>
        </w:numPr>
        <w:spacing w:lineRule="auto" w:line="360" w:before="0" w:after="210"/>
        <w:rPr/>
      </w:pPr>
      <w:hyperlink r:id="rId42">
        <w:bookmarkEnd w:id="96"/>
        <w:r>
          <w:rPr>
            <w:rStyle w:val="ListLabel99"/>
            <w:rFonts w:eastAsia="source sans 3" w:cs="source sans 3" w:ascii="source sans 3" w:hAnsi="source sans 3"/>
            <w:color w:val="auto"/>
            <w:sz w:val="18"/>
            <w:u w:val="single"/>
          </w:rPr>
          <w:t>https://www1.rcsb.org/help</w:t>
        </w:r>
      </w:hyperlink>
      <w:r>
        <w:rPr>
          <w:rFonts w:eastAsia="source serif 4" w:cs="source serif 4" w:ascii="source serif 4" w:hAnsi="source serif 4"/>
          <w:color w:val="000000"/>
          <w:sz w:val="18"/>
        </w:rPr>
        <w:t xml:space="preserve"> </w:t>
      </w:r>
      <w:bookmarkStart w:id="97" w:name="fn42"/>
    </w:p>
    <w:p>
      <w:pPr>
        <w:pStyle w:val="Normal"/>
        <w:numPr>
          <w:ilvl w:val="0"/>
          <w:numId w:val="33"/>
        </w:numPr>
        <w:spacing w:lineRule="auto" w:line="360" w:before="0" w:after="210"/>
        <w:rPr/>
      </w:pPr>
      <w:hyperlink r:id="rId43">
        <w:bookmarkEnd w:id="97"/>
        <w:r>
          <w:rPr>
            <w:rStyle w:val="ListLabel99"/>
            <w:rFonts w:eastAsia="source sans 3" w:cs="source sans 3" w:ascii="source sans 3" w:hAnsi="source sans 3"/>
            <w:color w:val="auto"/>
            <w:sz w:val="18"/>
            <w:u w:val="single"/>
          </w:rPr>
          <w:t>https://cdn.rcsb.org/rcsb-pdb/general_information/news_publications/newsletters/2020q4/query.html</w:t>
        </w:r>
      </w:hyperlink>
      <w:r>
        <w:rPr>
          <w:rFonts w:eastAsia="source serif 4" w:cs="source serif 4" w:ascii="source serif 4" w:hAnsi="source serif 4"/>
          <w:color w:val="000000"/>
          <w:sz w:val="18"/>
        </w:rPr>
        <w:t xml:space="preserve">  </w:t>
      </w:r>
      <w:bookmarkStart w:id="98" w:name="fn43"/>
    </w:p>
    <w:p>
      <w:pPr>
        <w:pStyle w:val="Normal"/>
        <w:numPr>
          <w:ilvl w:val="0"/>
          <w:numId w:val="33"/>
        </w:numPr>
        <w:spacing w:lineRule="auto" w:line="360" w:before="0" w:after="210"/>
        <w:rPr/>
      </w:pPr>
      <w:hyperlink r:id="rId44">
        <w:bookmarkEnd w:id="98"/>
        <w:r>
          <w:rPr>
            <w:rStyle w:val="ListLabel99"/>
            <w:rFonts w:eastAsia="source sans 3" w:cs="source sans 3" w:ascii="source sans 3" w:hAnsi="source sans 3"/>
            <w:color w:val="auto"/>
            <w:sz w:val="18"/>
            <w:u w:val="single"/>
          </w:rPr>
          <w:t>https://www.rcsb.org/docs/search-and-browse/advanced-search/overview-advanced-search</w:t>
        </w:r>
      </w:hyperlink>
      <w:r>
        <w:rPr>
          <w:rFonts w:eastAsia="source serif 4" w:cs="source serif 4" w:ascii="source serif 4" w:hAnsi="source serif 4"/>
          <w:color w:val="000000"/>
          <w:sz w:val="18"/>
        </w:rPr>
        <w:t xml:space="preserve">  </w:t>
      </w:r>
      <w:bookmarkStart w:id="99" w:name="fn44"/>
    </w:p>
    <w:p>
      <w:pPr>
        <w:pStyle w:val="Normal"/>
        <w:numPr>
          <w:ilvl w:val="0"/>
          <w:numId w:val="33"/>
        </w:numPr>
        <w:spacing w:lineRule="auto" w:line="360" w:before="0" w:after="210"/>
        <w:rPr/>
      </w:pPr>
      <w:hyperlink r:id="rId45">
        <w:bookmarkEnd w:id="99"/>
        <w:r>
          <w:rPr>
            <w:rStyle w:val="ListLabel99"/>
            <w:rFonts w:eastAsia="source sans 3" w:cs="source sans 3" w:ascii="source sans 3" w:hAnsi="source sans 3"/>
            <w:color w:val="auto"/>
            <w:sz w:val="18"/>
            <w:u w:val="single"/>
          </w:rPr>
          <w:t>https://rest.uniprot.org/uniprotkb/api/docs</w:t>
        </w:r>
      </w:hyperlink>
      <w:r>
        <w:rPr>
          <w:rFonts w:eastAsia="source serif 4" w:cs="source serif 4" w:ascii="source serif 4" w:hAnsi="source serif 4"/>
          <w:color w:val="000000"/>
          <w:sz w:val="18"/>
        </w:rPr>
        <w:t xml:space="preserve"> </w:t>
      </w:r>
      <w:bookmarkStart w:id="100" w:name="fn45"/>
    </w:p>
    <w:p>
      <w:pPr>
        <w:pStyle w:val="Normal"/>
        <w:numPr>
          <w:ilvl w:val="0"/>
          <w:numId w:val="33"/>
        </w:numPr>
        <w:spacing w:lineRule="auto" w:line="360" w:before="0" w:after="210"/>
        <w:rPr/>
      </w:pPr>
      <w:hyperlink r:id="rId46">
        <w:bookmarkEnd w:id="100"/>
        <w:r>
          <w:rPr>
            <w:rStyle w:val="ListLabel99"/>
            <w:rFonts w:eastAsia="source sans 3" w:cs="source sans 3" w:ascii="source sans 3" w:hAnsi="source sans 3"/>
            <w:color w:val="auto"/>
            <w:sz w:val="18"/>
            <w:u w:val="single"/>
          </w:rPr>
          <w:t>https://data.rcsb.org/migration-guide.html</w:t>
        </w:r>
      </w:hyperlink>
      <w:r>
        <w:rPr>
          <w:rFonts w:eastAsia="source serif 4" w:cs="source serif 4" w:ascii="source serif 4" w:hAnsi="source serif 4"/>
          <w:color w:val="000000"/>
          <w:sz w:val="18"/>
        </w:rPr>
        <w:t xml:space="preserve">  </w:t>
      </w:r>
      <w:bookmarkStart w:id="101" w:name="fn46"/>
    </w:p>
    <w:p>
      <w:pPr>
        <w:pStyle w:val="Normal"/>
        <w:numPr>
          <w:ilvl w:val="0"/>
          <w:numId w:val="33"/>
        </w:numPr>
        <w:spacing w:lineRule="auto" w:line="360" w:before="0" w:after="210"/>
        <w:rPr/>
      </w:pPr>
      <w:hyperlink r:id="rId47">
        <w:bookmarkEnd w:id="101"/>
        <w:r>
          <w:rPr>
            <w:rStyle w:val="ListLabel99"/>
            <w:rFonts w:eastAsia="source sans 3" w:cs="source sans 3" w:ascii="source sans 3" w:hAnsi="source sans 3"/>
            <w:color w:val="auto"/>
            <w:sz w:val="18"/>
            <w:u w:val="single"/>
          </w:rPr>
          <w:t>https://apis.io/apis/pdb/rcsb-pdb-sequence-coordinates-api/</w:t>
        </w:r>
      </w:hyperlink>
      <w:r>
        <w:rPr>
          <w:rFonts w:eastAsia="source serif 4" w:cs="source serif 4" w:ascii="source serif 4" w:hAnsi="source serif 4"/>
          <w:color w:val="000000"/>
          <w:sz w:val="18"/>
        </w:rPr>
        <w:t xml:space="preserve"> </w:t>
      </w:r>
      <w:bookmarkStart w:id="102" w:name="fn47"/>
    </w:p>
    <w:p>
      <w:pPr>
        <w:pStyle w:val="Normal"/>
        <w:numPr>
          <w:ilvl w:val="0"/>
          <w:numId w:val="33"/>
        </w:numPr>
        <w:spacing w:lineRule="auto" w:line="360" w:before="0" w:after="210"/>
        <w:rPr/>
      </w:pPr>
      <w:hyperlink r:id="rId48">
        <w:bookmarkEnd w:id="102"/>
        <w:r>
          <w:rPr>
            <w:rStyle w:val="ListLabel99"/>
            <w:rFonts w:eastAsia="source sans 3" w:cs="source sans 3" w:ascii="source sans 3" w:hAnsi="source sans 3"/>
            <w:color w:val="auto"/>
            <w:sz w:val="18"/>
            <w:u w:val="single"/>
          </w:rPr>
          <w:t>https://cdn.rcsb.org/pdb101/train/chemical-search/Chemical-Search-webinar-2026.pdf</w:t>
        </w:r>
      </w:hyperlink>
      <w:r>
        <w:rPr>
          <w:rFonts w:eastAsia="source serif 4" w:cs="source serif 4" w:ascii="source serif 4" w:hAnsi="source serif 4"/>
          <w:color w:val="000000"/>
          <w:sz w:val="18"/>
        </w:rPr>
        <w:t xml:space="preserve"> </w:t>
      </w:r>
      <w:bookmarkStart w:id="103" w:name="fn48"/>
    </w:p>
    <w:p>
      <w:pPr>
        <w:pStyle w:val="Normal"/>
        <w:numPr>
          <w:ilvl w:val="0"/>
          <w:numId w:val="33"/>
        </w:numPr>
        <w:spacing w:lineRule="auto" w:line="360" w:before="0" w:after="210"/>
        <w:rPr/>
      </w:pPr>
      <w:hyperlink r:id="rId49">
        <w:bookmarkEnd w:id="103"/>
        <w:r>
          <w:rPr>
            <w:rStyle w:val="ListLabel99"/>
            <w:rFonts w:eastAsia="source sans 3" w:cs="source sans 3" w:ascii="source sans 3" w:hAnsi="source sans 3"/>
            <w:color w:val="auto"/>
            <w:sz w:val="18"/>
            <w:u w:val="single"/>
          </w:rPr>
          <w:t>https://www.rcsb.org/news/5764422199cccf72e74ca30f</w:t>
        </w:r>
      </w:hyperlink>
      <w:r>
        <w:rPr>
          <w:rFonts w:eastAsia="source serif 4" w:cs="source serif 4" w:ascii="source serif 4" w:hAnsi="source serif 4"/>
          <w:color w:val="000000"/>
          <w:sz w:val="18"/>
        </w:rPr>
        <w:t xml:space="preserve"> </w:t>
      </w:r>
      <w:bookmarkStart w:id="104" w:name="fn49"/>
    </w:p>
    <w:p>
      <w:pPr>
        <w:pStyle w:val="Normal"/>
        <w:numPr>
          <w:ilvl w:val="0"/>
          <w:numId w:val="33"/>
        </w:numPr>
        <w:spacing w:lineRule="auto" w:line="360" w:before="0" w:after="210"/>
        <w:rPr/>
      </w:pPr>
      <w:hyperlink r:id="rId50">
        <w:bookmarkEnd w:id="104"/>
        <w:r>
          <w:rPr>
            <w:rStyle w:val="ListLabel99"/>
            <w:rFonts w:eastAsia="source sans 3" w:cs="source sans 3" w:ascii="source sans 3" w:hAnsi="source sans 3"/>
            <w:color w:val="auto"/>
            <w:sz w:val="18"/>
            <w:u w:val="single"/>
          </w:rPr>
          <w:t>https://www.rcsb.org/docs/exploring-a-3d-structure/structure-summary-page</w:t>
        </w:r>
      </w:hyperlink>
      <w:r>
        <w:rPr>
          <w:rFonts w:eastAsia="source serif 4" w:cs="source serif 4" w:ascii="source serif 4" w:hAnsi="source serif 4"/>
          <w:color w:val="000000"/>
          <w:sz w:val="18"/>
        </w:rPr>
        <w:t xml:space="preserve"> </w:t>
      </w:r>
      <w:bookmarkStart w:id="105" w:name="fn50"/>
    </w:p>
    <w:p>
      <w:pPr>
        <w:pStyle w:val="Normal"/>
        <w:numPr>
          <w:ilvl w:val="0"/>
          <w:numId w:val="33"/>
        </w:numPr>
        <w:spacing w:lineRule="auto" w:line="360" w:before="0" w:after="210"/>
        <w:rPr/>
      </w:pPr>
      <w:hyperlink r:id="rId51">
        <w:bookmarkEnd w:id="105"/>
        <w:r>
          <w:rPr>
            <w:rStyle w:val="ListLabel99"/>
            <w:rFonts w:eastAsia="source sans 3" w:cs="source sans 3" w:ascii="source sans 3" w:hAnsi="source sans 3"/>
            <w:color w:val="auto"/>
            <w:sz w:val="18"/>
            <w:u w:val="single"/>
          </w:rPr>
          <w:t>https://data.rcsb.org/redoc/index.html</w:t>
        </w:r>
      </w:hyperlink>
      <w:r>
        <w:rPr>
          <w:rFonts w:eastAsia="source serif 4" w:cs="source serif 4" w:ascii="source serif 4" w:hAnsi="source serif 4"/>
          <w:color w:val="000000"/>
          <w:sz w:val="18"/>
        </w:rPr>
        <w:t xml:space="preserve"> </w:t>
      </w:r>
      <w:bookmarkStart w:id="106" w:name="fn51"/>
    </w:p>
    <w:p>
      <w:pPr>
        <w:pStyle w:val="Normal"/>
        <w:numPr>
          <w:ilvl w:val="0"/>
          <w:numId w:val="33"/>
        </w:numPr>
        <w:spacing w:lineRule="auto" w:line="360" w:before="0" w:after="210"/>
        <w:rPr/>
      </w:pPr>
      <w:hyperlink r:id="rId52">
        <w:bookmarkEnd w:id="106"/>
        <w:r>
          <w:rPr>
            <w:rStyle w:val="ListLabel99"/>
            <w:rFonts w:eastAsia="source sans 3" w:cs="source sans 3" w:ascii="source sans 3" w:hAnsi="source sans 3"/>
            <w:color w:val="auto"/>
            <w:sz w:val="18"/>
            <w:u w:val="single"/>
          </w:rPr>
          <w:t>https://search.rcsb.org/</w:t>
        </w:r>
      </w:hyperlink>
      <w:r>
        <w:rPr>
          <w:rFonts w:eastAsia="source serif 4" w:cs="source serif 4" w:ascii="source serif 4" w:hAnsi="source serif 4"/>
          <w:color w:val="000000"/>
          <w:sz w:val="18"/>
        </w:rPr>
        <w:t xml:space="preserve"> </w:t>
      </w:r>
      <w:bookmarkStart w:id="107" w:name="fn52"/>
    </w:p>
    <w:p>
      <w:pPr>
        <w:pStyle w:val="Normal"/>
        <w:numPr>
          <w:ilvl w:val="0"/>
          <w:numId w:val="33"/>
        </w:numPr>
        <w:spacing w:lineRule="auto" w:line="360" w:before="0" w:after="210"/>
        <w:rPr/>
      </w:pPr>
      <w:hyperlink r:id="rId53">
        <w:bookmarkEnd w:id="107"/>
        <w:r>
          <w:rPr>
            <w:rStyle w:val="ListLabel99"/>
            <w:rFonts w:eastAsia="source sans 3" w:cs="source sans 3" w:ascii="source sans 3" w:hAnsi="source sans 3"/>
            <w:color w:val="auto"/>
            <w:sz w:val="18"/>
            <w:u w:val="single"/>
          </w:rPr>
          <w:t>https://data.rcsb.org/</w:t>
        </w:r>
      </w:hyperlink>
      <w:r>
        <w:rPr>
          <w:rFonts w:eastAsia="source serif 4" w:cs="source serif 4" w:ascii="source serif 4" w:hAnsi="source serif 4"/>
          <w:color w:val="000000"/>
          <w:sz w:val="18"/>
        </w:rPr>
        <w:t xml:space="preserve"> </w:t>
      </w:r>
      <w:bookmarkStart w:id="108" w:name="fn53"/>
    </w:p>
    <w:p>
      <w:pPr>
        <w:pStyle w:val="Normal"/>
        <w:numPr>
          <w:ilvl w:val="0"/>
          <w:numId w:val="33"/>
        </w:numPr>
        <w:spacing w:lineRule="auto" w:line="360" w:before="0" w:after="210"/>
        <w:rPr/>
      </w:pPr>
      <w:hyperlink r:id="rId54">
        <w:bookmarkEnd w:id="108"/>
        <w:r>
          <w:rPr>
            <w:rStyle w:val="ListLabel99"/>
            <w:rFonts w:eastAsia="source sans 3" w:cs="source sans 3" w:ascii="source sans 3" w:hAnsi="source sans 3"/>
            <w:color w:val="auto"/>
            <w:sz w:val="18"/>
            <w:u w:val="single"/>
          </w:rPr>
          <w:t>https://www.rcsb.org/docs/search-and-browse/overview-search-and-browse</w:t>
        </w:r>
      </w:hyperlink>
      <w:r>
        <w:rPr>
          <w:rFonts w:eastAsia="source serif 4" w:cs="source serif 4" w:ascii="source serif 4" w:hAnsi="source serif 4"/>
          <w:color w:val="000000"/>
          <w:sz w:val="18"/>
        </w:rPr>
        <w:t xml:space="preserve"> </w:t>
      </w:r>
      <w:bookmarkStart w:id="109" w:name="fn54"/>
    </w:p>
    <w:p>
      <w:pPr>
        <w:pStyle w:val="Normal"/>
        <w:numPr>
          <w:ilvl w:val="0"/>
          <w:numId w:val="33"/>
        </w:numPr>
        <w:spacing w:lineRule="auto" w:line="360" w:before="0" w:after="210"/>
        <w:rPr/>
      </w:pPr>
      <w:hyperlink r:id="rId55">
        <w:bookmarkEnd w:id="109"/>
        <w:r>
          <w:rPr>
            <w:rStyle w:val="ListLabel99"/>
            <w:rFonts w:eastAsia="source sans 3" w:cs="source sans 3" w:ascii="source sans 3" w:hAnsi="source sans 3"/>
            <w:color w:val="auto"/>
            <w:sz w:val="18"/>
            <w:u w:val="single"/>
          </w:rPr>
          <w:t>https://www.rcsb.org/docs/search-and-browse/advanced-search/chemical-similarity-search</w:t>
        </w:r>
      </w:hyperlink>
      <w:r>
        <w:rPr>
          <w:rFonts w:eastAsia="source serif 4" w:cs="source serif 4" w:ascii="source serif 4" w:hAnsi="source serif 4"/>
          <w:color w:val="000000"/>
          <w:sz w:val="18"/>
        </w:rPr>
        <w:t xml:space="preserve"> </w:t>
      </w:r>
    </w:p>
    <w:sectPr>
      <w:type w:val="nextPage"/>
      <w:pgSz w:w="12240" w:h="15840"/>
      <w:pgMar w:left="1365" w:right="1365" w:gutter="0" w:header="0" w:top="1365" w:footer="0" w:bottom="136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Consolas">
    <w:charset w:val="01"/>
    <w:family w:val="roman"/>
    <w:pitch w:val="variable"/>
  </w:font>
  <w:font w:name="Liberation Sans">
    <w:altName w:val="Arial"/>
    <w:charset w:val="01"/>
    <w:family w:val="swiss"/>
    <w:pitch w:val="variable"/>
  </w:font>
  <w:font w:name="source serif 4">
    <w:charset w:val="01"/>
    <w:family w:val="roman"/>
    <w:pitch w:val="variable"/>
  </w:font>
  <w:font w:name="menlo">
    <w:charset w:val="01"/>
    <w:family w:val="roman"/>
    <w:pitch w:val="variable"/>
  </w:font>
  <w:font w:name="source sans 3">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lvl w:ilvl="0">
      <w:start w:val="1"/>
      <w:numFmt w:val="bullet"/>
      <w:lvlText w:val=""/>
      <w:lvlJc w:val="left"/>
      <w:pPr>
        <w:tabs>
          <w:tab w:val="num" w:pos="90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lvl w:ilvl="0">
      <w:start w:val="1"/>
      <w:numFmt w:val="decimal"/>
      <w:lvlText w:val="%1."/>
      <w:lvlJc w:val="left"/>
      <w:pPr>
        <w:tabs>
          <w:tab w:val="num" w:pos="90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 w:cs="" w:cstheme="minorBidi" w:eastAsiaTheme="minorHAnsi" w:hAnsiTheme="minorHAnsi"/>
        <w:sz w:val="21"/>
        <w:szCs w:val="22"/>
        <w:lang w:val="en-US" w:eastAsia="en-US" w:bidi="ar-SA"/>
      </w:rPr>
    </w:rPrDefault>
    <w:pPrDefault>
      <w:pPr>
        <w:suppressAutoHyphens w:val="true"/>
      </w:pPr>
    </w:pPrDefault>
  </w:docDefaults>
  <w:style w:type="paragraph" w:styleId="Normal" w:default="1">
    <w:name w:val="Normal"/>
    <w:qFormat/>
    <w:pPr>
      <w:widowControl/>
      <w:bidi w:val="0"/>
      <w:spacing w:lineRule="atLeast" w:line="240" w:before="0" w:after="120"/>
      <w:jc w:val="left"/>
    </w:pPr>
    <w:rPr>
      <w:rFonts w:ascii="Georgia" w:hAnsi="Georgia" w:eastAsia="" w:cs="" w:cstheme="minorBidi" w:eastAsiaTheme="minorHAnsi" w:hAnsiTheme="minorHAnsi"/>
      <w:color w:val="auto"/>
      <w:kern w:val="0"/>
      <w:sz w:val="21"/>
      <w:szCs w:val="22"/>
      <w:lang w:val="en-US" w:eastAsia="en-US" w:bidi="ar-SA"/>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table" w:default="1" w:styleId="TableNormal">
    <w:name w:val="Normal Table"/>
    <w:uiPriority w:val="99"/>
    <w:semiHidden/>
    <w:unhideWhenUsed/>
    <w:tblPr>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CellMar>
        <w:top w:w="80" w:type="dxa"/>
        <w:left w:w="160" w:type="dxa"/>
        <w:bottom w:w="80" w:type="dxa"/>
        <w:right w:w="16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csb.org/docs/search-and-browse/advanced-search/chemical-similarity-search" TargetMode="External"/><Relationship Id="rId3" Type="http://schemas.openxmlformats.org/officeDocument/2006/relationships/hyperlink" Target="https://search.rcsb.org/" TargetMode="External"/><Relationship Id="rId4" Type="http://schemas.openxmlformats.org/officeDocument/2006/relationships/hyperlink" Target="https://www.rcsb.org/docs/search-and-browse/advanced-search/attribute-details" TargetMode="External"/><Relationship Id="rId5" Type="http://schemas.openxmlformats.org/officeDocument/2006/relationships/hyperlink" Target="https://www.rcsb.org/docs/general-help/identifiers-in-pdb" TargetMode="External"/><Relationship Id="rId6" Type="http://schemas.openxmlformats.org/officeDocument/2006/relationships/hyperlink" Target="https://cdn.rcsb.org/pdb101/train/chemical-search/Chemical-Search-webinar-2026.pdf" TargetMode="External"/><Relationship Id="rId7" Type="http://schemas.openxmlformats.org/officeDocument/2006/relationships/hyperlink" Target="https://www.rcsb.org/docs/exploring-a-3d-structure/structure-summary-page" TargetMode="External"/><Relationship Id="rId8" Type="http://schemas.openxmlformats.org/officeDocument/2006/relationships/hyperlink" Target="https://onlinelibrary.wiley.com/doi/full/10.1002/pro.70731" TargetMode="External"/><Relationship Id="rId9" Type="http://schemas.openxmlformats.org/officeDocument/2006/relationships/hyperlink" Target="https://www.rcsb.org/structure/4IVT" TargetMode="External"/><Relationship Id="rId10" Type="http://schemas.openxmlformats.org/officeDocument/2006/relationships/hyperlink" Target="https://www.rcsb.org/news/5764422099cccf72e74ca2e9" TargetMode="External"/><Relationship Id="rId11" Type="http://schemas.openxmlformats.org/officeDocument/2006/relationships/hyperlink" Target="https://cdn.rcsb.org/rcsb-pdb/general_information/news_publications/newsletters/2023q1/query.html" TargetMode="External"/><Relationship Id="rId12" Type="http://schemas.openxmlformats.org/officeDocument/2006/relationships/hyperlink" Target="https://pmc.ncbi.nlm.nih.gov/articles/PMC10726007/" TargetMode="External"/><Relationship Id="rId13" Type="http://schemas.openxmlformats.org/officeDocument/2006/relationships/hyperlink" Target="https://data.rcsb.org/redoc/index.html" TargetMode="External"/><Relationship Id="rId14" Type="http://schemas.openxmlformats.org/officeDocument/2006/relationships/hyperlink" Target="https://data.rcsb.org/" TargetMode="External"/><Relationship Id="rId15" Type="http://schemas.openxmlformats.org/officeDocument/2006/relationships/hyperlink" Target="https://rcsbapi.readthedocs.io/_/downloads/en/latest/pdf/" TargetMode="External"/><Relationship Id="rId16" Type="http://schemas.openxmlformats.org/officeDocument/2006/relationships/hyperlink" Target="https://www.rcsb.org/docs/general-help/website-faq" TargetMode="External"/><Relationship Id="rId17" Type="http://schemas.openxmlformats.org/officeDocument/2006/relationships/hyperlink" Target="https://rest.uniprot.org/proteomes/api/docs" TargetMode="External"/><Relationship Id="rId18" Type="http://schemas.openxmlformats.org/officeDocument/2006/relationships/hyperlink" Target="https://rest.uniprot.org/support-data/api/docs" TargetMode="External"/><Relationship Id="rId19" Type="http://schemas.openxmlformats.org/officeDocument/2006/relationships/hyperlink" Target="https://cdn.rcsb.org/pdb101/train/api/API_Crash-Course_QA-2.pdf" TargetMode="External"/><Relationship Id="rId20" Type="http://schemas.openxmlformats.org/officeDocument/2006/relationships/hyperlink" Target="https://www.rcsb.org/docs/programmatic-access/web-apis-overview" TargetMode="External"/><Relationship Id="rId21" Type="http://schemas.openxmlformats.org/officeDocument/2006/relationships/hyperlink" Target="https://pypi.org/project/rcsb-api/0.1.0/" TargetMode="External"/><Relationship Id="rId22" Type="http://schemas.openxmlformats.org/officeDocument/2006/relationships/hyperlink" Target="https://rcsbapi.readthedocs.io/en/latest/search_api/additional_examples.html" TargetMode="External"/><Relationship Id="rId23" Type="http://schemas.openxmlformats.org/officeDocument/2006/relationships/hyperlink" Target="https://www.rcsb.org/news/5f64f56407302466657ec0e7" TargetMode="External"/><Relationship Id="rId24" Type="http://schemas.openxmlformats.org/officeDocument/2006/relationships/hyperlink" Target="https://www.rcsb.org/news/5764422199cccf72e74ca30f" TargetMode="External"/><Relationship Id="rId25" Type="http://schemas.openxmlformats.org/officeDocument/2006/relationships/hyperlink" Target="https://www.rcsb.org/news/feature/6824d7079d8e3e741c686889" TargetMode="External"/><Relationship Id="rId26" Type="http://schemas.openxmlformats.org/officeDocument/2006/relationships/hyperlink" Target="https://www.rcsb.org/docs/general-help/web-services-overview" TargetMode="External"/><Relationship Id="rId27" Type="http://schemas.openxmlformats.org/officeDocument/2006/relationships/hyperlink" Target="https://rest.uniprot.org/uniprotkb/api/docs" TargetMode="External"/><Relationship Id="rId28" Type="http://schemas.openxmlformats.org/officeDocument/2006/relationships/hyperlink" Target="https://rest.uniprot.org/support-data/api/docs" TargetMode="External"/><Relationship Id="rId29" Type="http://schemas.openxmlformats.org/officeDocument/2006/relationships/hyperlink" Target="https://www.rcsb.org/docs/search-and-browse/advanced-search/attribute-details" TargetMode="External"/><Relationship Id="rId30" Type="http://schemas.openxmlformats.org/officeDocument/2006/relationships/hyperlink" Target="https://www.rcsb.org/docs/exploring-a-3d-structure/structure-summary-page" TargetMode="External"/><Relationship Id="rId31" Type="http://schemas.openxmlformats.org/officeDocument/2006/relationships/hyperlink" Target="https://data.rcsb.org/" TargetMode="External"/><Relationship Id="rId32" Type="http://schemas.openxmlformats.org/officeDocument/2006/relationships/hyperlink" Target="https://data.rcsb.org/redoc/index.html" TargetMode="External"/><Relationship Id="rId33" Type="http://schemas.openxmlformats.org/officeDocument/2006/relationships/hyperlink" Target="https://search.rcsb.org/" TargetMode="External"/><Relationship Id="rId34" Type="http://schemas.openxmlformats.org/officeDocument/2006/relationships/hyperlink" Target="https://pmc.ncbi.nlm.nih.gov/articles/PMC9093041/" TargetMode="External"/><Relationship Id="rId35" Type="http://schemas.openxmlformats.org/officeDocument/2006/relationships/hyperlink" Target="https://zitniklab.hms.harvard.edu/ToolUniverse/tools/rcsb_data_tools.html" TargetMode="External"/><Relationship Id="rId36" Type="http://schemas.openxmlformats.org/officeDocument/2006/relationships/hyperlink" Target="https://github.com/orgs/rcsb/repositories" TargetMode="External"/><Relationship Id="rId37" Type="http://schemas.openxmlformats.org/officeDocument/2006/relationships/hyperlink" Target="https://github.com/cangfengzhe/RCSB.pdb" TargetMode="External"/><Relationship Id="rId38" Type="http://schemas.openxmlformats.org/officeDocument/2006/relationships/hyperlink" Target="https://apis.io/apis/pdb/rcsb-pdb-data-api/" TargetMode="External"/><Relationship Id="rId39" Type="http://schemas.openxmlformats.org/officeDocument/2006/relationships/hyperlink" Target="https://www.rcsb.org/docs/programmatic-access/web-apis-overview" TargetMode="External"/><Relationship Id="rId40" Type="http://schemas.openxmlformats.org/officeDocument/2006/relationships/hyperlink" Target="https://rest.uniprot.org/proteomes/api/docs" TargetMode="External"/><Relationship Id="rId41" Type="http://schemas.openxmlformats.org/officeDocument/2006/relationships/hyperlink" Target="https://www.rcsb.org/" TargetMode="External"/><Relationship Id="rId42" Type="http://schemas.openxmlformats.org/officeDocument/2006/relationships/hyperlink" Target="https://www1.rcsb.org/help" TargetMode="External"/><Relationship Id="rId43" Type="http://schemas.openxmlformats.org/officeDocument/2006/relationships/hyperlink" Target="https://cdn.rcsb.org/rcsb-pdb/general_information/news_publications/newsletters/2020q4/query.html" TargetMode="External"/><Relationship Id="rId44" Type="http://schemas.openxmlformats.org/officeDocument/2006/relationships/hyperlink" Target="https://www.rcsb.org/docs/search-and-browse/advanced-search/overview-advanced-search" TargetMode="External"/><Relationship Id="rId45" Type="http://schemas.openxmlformats.org/officeDocument/2006/relationships/hyperlink" Target="https://rest.uniprot.org/uniprotkb/api/docs" TargetMode="External"/><Relationship Id="rId46" Type="http://schemas.openxmlformats.org/officeDocument/2006/relationships/hyperlink" Target="https://data.rcsb.org/migration-guide.html" TargetMode="External"/><Relationship Id="rId47" Type="http://schemas.openxmlformats.org/officeDocument/2006/relationships/hyperlink" Target="https://apis.io/apis/pdb/rcsb-pdb-sequence-coordinates-api/" TargetMode="External"/><Relationship Id="rId48" Type="http://schemas.openxmlformats.org/officeDocument/2006/relationships/hyperlink" Target="https://cdn.rcsb.org/pdb101/train/chemical-search/Chemical-Search-webinar-2026.pdf" TargetMode="External"/><Relationship Id="rId49" Type="http://schemas.openxmlformats.org/officeDocument/2006/relationships/hyperlink" Target="https://www.rcsb.org/news/5764422199cccf72e74ca30f" TargetMode="External"/><Relationship Id="rId50" Type="http://schemas.openxmlformats.org/officeDocument/2006/relationships/hyperlink" Target="https://www.rcsb.org/docs/exploring-a-3d-structure/structure-summary-page" TargetMode="External"/><Relationship Id="rId51" Type="http://schemas.openxmlformats.org/officeDocument/2006/relationships/hyperlink" Target="https://data.rcsb.org/redoc/index.html" TargetMode="External"/><Relationship Id="rId52" Type="http://schemas.openxmlformats.org/officeDocument/2006/relationships/hyperlink" Target="https://search.rcsb.org/" TargetMode="External"/><Relationship Id="rId53" Type="http://schemas.openxmlformats.org/officeDocument/2006/relationships/hyperlink" Target="https://data.rcsb.org/" TargetMode="External"/><Relationship Id="rId54" Type="http://schemas.openxmlformats.org/officeDocument/2006/relationships/hyperlink" Target="https://www.rcsb.org/docs/search-and-browse/overview-search-and-browse" TargetMode="External"/><Relationship Id="rId55" Type="http://schemas.openxmlformats.org/officeDocument/2006/relationships/hyperlink" Target="https://www.rcsb.org/docs/search-and-browse/advanced-search/chemical-similarity-search" TargetMode="Externa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27</Pages>
  <Words>2740</Words>
  <Characters>19902</Characters>
  <CharactersWithSpaces>22103</CharactersWithSpaces>
  <Paragraphs>501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2026-09-17T03:36:10Z</dcterms:created>
  <dc:creator>html-to-docx</dc:creator>
  <dc:description/>
  <cp:keywords>html-to-docx</cp:keywords>
  <dc:language>en-US</dc:language>
  <cp:lastModifiedBy/>
  <dcterms:modified xsi:type="dcterms:W3CDTF">2026-09-17T09:14:26Z</dcterms:modified>
  <cp:revision>2</cp:revision>
  <dc:subject/>
  <dc:title/>
</cp:coreProperties>
</file>