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A4A" w:rsidRDefault="00232A4A" w:rsidP="00232A4A">
      <w:pPr>
        <w:pStyle w:val="NormalWeb"/>
        <w:numPr>
          <w:ilvl w:val="0"/>
          <w:numId w:val="1"/>
        </w:numPr>
        <w:shd w:val="clear" w:color="auto" w:fill="FFFFFF"/>
        <w:spacing w:before="400" w:beforeAutospacing="0" w:after="400" w:afterAutospacing="0"/>
        <w:ind w:left="0"/>
        <w:rPr>
          <w:rFonts w:ascii="Cambria" w:hAnsi="Cambria"/>
          <w:color w:val="212121"/>
          <w:sz w:val="34"/>
          <w:szCs w:val="34"/>
        </w:rPr>
      </w:pPr>
      <w:r>
        <w:rPr>
          <w:rFonts w:ascii="Cambria" w:hAnsi="Cambria"/>
          <w:color w:val="212121"/>
          <w:sz w:val="34"/>
          <w:szCs w:val="34"/>
        </w:rPr>
        <w:t>High content of fluoride in groundwater paves the way to excess fluoride in local food crops, consequently adding more fluoride to the systems of the consumers.</w:t>
      </w:r>
    </w:p>
    <w:p w:rsidR="00232A4A" w:rsidRDefault="00232A4A" w:rsidP="00232A4A">
      <w:pPr>
        <w:pStyle w:val="NormalWeb"/>
        <w:numPr>
          <w:ilvl w:val="0"/>
          <w:numId w:val="1"/>
        </w:numPr>
        <w:shd w:val="clear" w:color="auto" w:fill="FFFFFF"/>
        <w:spacing w:before="400" w:beforeAutospacing="0" w:after="400" w:afterAutospacing="0"/>
        <w:ind w:left="0"/>
        <w:rPr>
          <w:rFonts w:ascii="Cambria" w:hAnsi="Cambria"/>
          <w:color w:val="212121"/>
          <w:sz w:val="34"/>
          <w:szCs w:val="34"/>
        </w:rPr>
      </w:pPr>
      <w:r w:rsidRPr="00232A4A">
        <w:rPr>
          <w:rFonts w:ascii="Cambria" w:hAnsi="Cambria"/>
          <w:color w:val="212121"/>
          <w:sz w:val="34"/>
          <w:szCs w:val="34"/>
        </w:rPr>
        <w:t>People who work outdoors for prolonged periods consume excess water and tea, and are subjected to additional doses of fluoride in their system.</w:t>
      </w:r>
    </w:p>
    <w:p w:rsidR="00232A4A" w:rsidRDefault="00232A4A" w:rsidP="00232A4A">
      <w:pPr>
        <w:pStyle w:val="NormalWeb"/>
        <w:numPr>
          <w:ilvl w:val="0"/>
          <w:numId w:val="1"/>
        </w:numPr>
        <w:shd w:val="clear" w:color="auto" w:fill="FFFFFF"/>
        <w:spacing w:before="400" w:beforeAutospacing="0" w:after="400" w:afterAutospacing="0"/>
        <w:ind w:left="0"/>
        <w:rPr>
          <w:rFonts w:ascii="Cambria" w:hAnsi="Cambria"/>
          <w:color w:val="212121"/>
          <w:sz w:val="34"/>
          <w:szCs w:val="34"/>
        </w:rPr>
      </w:pPr>
      <w:r w:rsidRPr="00232A4A">
        <w:rPr>
          <w:rFonts w:ascii="Cambria" w:hAnsi="Cambria"/>
          <w:color w:val="212121"/>
          <w:sz w:val="34"/>
          <w:szCs w:val="34"/>
        </w:rPr>
        <w:t>In the mid-1980s, the increase in water table levels of the affected areas due to new irrigation projects paved the way to adding more fluorides to their system through drinking water and locally grown foods.</w:t>
      </w:r>
    </w:p>
    <w:p w:rsidR="00232A4A" w:rsidRDefault="00232A4A" w:rsidP="00232A4A">
      <w:pPr>
        <w:pStyle w:val="Heading2"/>
        <w:pBdr>
          <w:bottom w:val="single" w:sz="6" w:space="0" w:color="97B0C8"/>
        </w:pBdr>
        <w:shd w:val="clear" w:color="auto" w:fill="FFFFFF"/>
        <w:spacing w:before="400" w:beforeAutospacing="0" w:after="200" w:afterAutospacing="0" w:line="450" w:lineRule="atLeast"/>
        <w:rPr>
          <w:rFonts w:ascii="Cambria" w:hAnsi="Cambria"/>
          <w:b w:val="0"/>
          <w:bCs w:val="0"/>
          <w:color w:val="995733"/>
          <w:spacing w:val="-2"/>
          <w:sz w:val="34"/>
          <w:szCs w:val="34"/>
        </w:rPr>
      </w:pPr>
      <w:r>
        <w:rPr>
          <w:rFonts w:ascii="Cambria" w:hAnsi="Cambria"/>
          <w:b w:val="0"/>
          <w:bCs w:val="0"/>
          <w:color w:val="995733"/>
          <w:spacing w:val="-2"/>
          <w:sz w:val="34"/>
          <w:szCs w:val="34"/>
        </w:rPr>
        <w:t>Drinking water</w:t>
      </w:r>
    </w:p>
    <w:p w:rsidR="00232A4A" w:rsidRPr="00232A4A" w:rsidRDefault="00232A4A" w:rsidP="00232A4A">
      <w:pPr>
        <w:pStyle w:val="NormalWeb"/>
        <w:numPr>
          <w:ilvl w:val="0"/>
          <w:numId w:val="1"/>
        </w:numPr>
        <w:shd w:val="clear" w:color="auto" w:fill="FFFFFF"/>
        <w:spacing w:before="400" w:beforeAutospacing="0" w:after="400" w:afterAutospacing="0"/>
        <w:ind w:left="0"/>
        <w:rPr>
          <w:rFonts w:ascii="Cambria" w:hAnsi="Cambria"/>
          <w:color w:val="212121"/>
          <w:sz w:val="34"/>
          <w:szCs w:val="34"/>
        </w:rPr>
      </w:pPr>
      <w:r>
        <w:rPr>
          <w:rFonts w:ascii="Cambria" w:hAnsi="Cambria"/>
          <w:color w:val="212121"/>
          <w:sz w:val="34"/>
          <w:szCs w:val="34"/>
          <w:shd w:val="clear" w:color="auto" w:fill="FFFFFF"/>
        </w:rPr>
        <w:t>Based on the literature review conducted, one thing almost all investigators of CKD in Sri Lanka appear to agree on is the possibility of drinking water having a close association with cases of CKD in Sri Lanka. Therefore, upon considering a literature survey on CKD in Sri Lanka and further analysis, the author has decided to focus primarily on drinking water of the affected area.</w:t>
      </w:r>
    </w:p>
    <w:p w:rsidR="00232A4A" w:rsidRDefault="00232A4A" w:rsidP="00232A4A">
      <w:pPr>
        <w:pStyle w:val="Heading2"/>
        <w:pBdr>
          <w:bottom w:val="single" w:sz="6" w:space="0" w:color="97B0C8"/>
        </w:pBdr>
        <w:shd w:val="clear" w:color="auto" w:fill="FFFFFF"/>
        <w:spacing w:before="400" w:beforeAutospacing="0" w:after="200" w:afterAutospacing="0" w:line="450" w:lineRule="atLeast"/>
        <w:rPr>
          <w:rFonts w:ascii="Cambria" w:hAnsi="Cambria"/>
          <w:b w:val="0"/>
          <w:bCs w:val="0"/>
          <w:color w:val="995733"/>
          <w:spacing w:val="-2"/>
          <w:sz w:val="34"/>
          <w:szCs w:val="34"/>
        </w:rPr>
      </w:pPr>
      <w:r>
        <w:rPr>
          <w:rFonts w:ascii="Cambria" w:hAnsi="Cambria"/>
          <w:b w:val="0"/>
          <w:bCs w:val="0"/>
          <w:color w:val="995733"/>
          <w:spacing w:val="-2"/>
          <w:sz w:val="34"/>
          <w:szCs w:val="34"/>
        </w:rPr>
        <w:t>Fluoride</w:t>
      </w:r>
    </w:p>
    <w:p w:rsidR="00232A4A" w:rsidRDefault="00232A4A" w:rsidP="00232A4A">
      <w:pPr>
        <w:pStyle w:val="NormalWeb"/>
        <w:shd w:val="clear" w:color="auto" w:fill="FFFFFF"/>
        <w:spacing w:before="400" w:beforeAutospacing="0" w:after="400" w:afterAutospacing="0"/>
        <w:rPr>
          <w:rFonts w:ascii="Cambria" w:hAnsi="Cambria"/>
          <w:color w:val="212121"/>
          <w:sz w:val="34"/>
          <w:szCs w:val="34"/>
          <w:shd w:val="clear" w:color="auto" w:fill="FFFFFF"/>
        </w:rPr>
      </w:pPr>
      <w:r>
        <w:rPr>
          <w:rFonts w:ascii="Cambria" w:hAnsi="Cambria"/>
          <w:color w:val="212121"/>
          <w:sz w:val="34"/>
          <w:szCs w:val="34"/>
          <w:shd w:val="clear" w:color="auto" w:fill="FFFFFF"/>
        </w:rPr>
        <w:t>It has been reported that fluoride levels in water consumed by CKD patients in affected areas vary from 0.05 to 4.8 mg/L, with the mean value of 0.78 mg/L [</w:t>
      </w:r>
      <w:hyperlink r:id="rId5" w:anchor="CR1" w:history="1">
        <w:r>
          <w:rPr>
            <w:rStyle w:val="Hyperlink"/>
            <w:rFonts w:ascii="Cambria" w:hAnsi="Cambria"/>
            <w:color w:val="376FAA"/>
            <w:sz w:val="34"/>
            <w:szCs w:val="34"/>
            <w:shd w:val="clear" w:color="auto" w:fill="FFFFFF"/>
          </w:rPr>
          <w:t>1</w:t>
        </w:r>
      </w:hyperlink>
      <w:r>
        <w:rPr>
          <w:rFonts w:ascii="Cambria" w:hAnsi="Cambria"/>
          <w:color w:val="212121"/>
          <w:sz w:val="34"/>
          <w:szCs w:val="34"/>
          <w:shd w:val="clear" w:color="auto" w:fill="FFFFFF"/>
        </w:rPr>
        <w:t>–</w:t>
      </w:r>
      <w:hyperlink r:id="rId6" w:anchor="CR4" w:history="1">
        <w:r>
          <w:rPr>
            <w:rStyle w:val="Hyperlink"/>
            <w:rFonts w:ascii="Cambria" w:hAnsi="Cambria"/>
            <w:color w:val="376FAA"/>
            <w:sz w:val="34"/>
            <w:szCs w:val="34"/>
            <w:shd w:val="clear" w:color="auto" w:fill="FFFFFF"/>
          </w:rPr>
          <w:t>4</w:t>
        </w:r>
      </w:hyperlink>
      <w:r>
        <w:rPr>
          <w:rFonts w:ascii="Cambria" w:hAnsi="Cambria"/>
          <w:color w:val="212121"/>
          <w:sz w:val="34"/>
          <w:szCs w:val="34"/>
          <w:shd w:val="clear" w:color="auto" w:fill="FFFFFF"/>
        </w:rPr>
        <w:t>], which is well above the 0.5 mg/L, the limit recommended for tropical countries by the WHO [</w:t>
      </w:r>
      <w:hyperlink r:id="rId7" w:anchor="CR4" w:history="1">
        <w:r>
          <w:rPr>
            <w:rStyle w:val="Hyperlink"/>
            <w:rFonts w:ascii="Cambria" w:hAnsi="Cambria"/>
            <w:color w:val="376FAA"/>
            <w:sz w:val="34"/>
            <w:szCs w:val="34"/>
            <w:shd w:val="clear" w:color="auto" w:fill="FFFFFF"/>
          </w:rPr>
          <w:t>4</w:t>
        </w:r>
      </w:hyperlink>
      <w:r>
        <w:rPr>
          <w:rFonts w:ascii="Cambria" w:hAnsi="Cambria"/>
          <w:color w:val="212121"/>
          <w:sz w:val="34"/>
          <w:szCs w:val="34"/>
          <w:shd w:val="clear" w:color="auto" w:fill="FFFFFF"/>
        </w:rPr>
        <w:t xml:space="preserve">]. Some reports provide alarming values as high as 3.9−7.3 mg/L fluoride levels in groundwater in some affected </w:t>
      </w:r>
      <w:r>
        <w:rPr>
          <w:rFonts w:ascii="Cambria" w:hAnsi="Cambria"/>
          <w:color w:val="212121"/>
          <w:sz w:val="34"/>
          <w:szCs w:val="34"/>
          <w:shd w:val="clear" w:color="auto" w:fill="FFFFFF"/>
        </w:rPr>
        <w:lastRenderedPageBreak/>
        <w:t>areas [</w:t>
      </w:r>
      <w:hyperlink r:id="rId8" w:anchor="CR3" w:history="1">
        <w:r>
          <w:rPr>
            <w:rStyle w:val="Hyperlink"/>
            <w:rFonts w:ascii="Cambria" w:hAnsi="Cambria"/>
            <w:color w:val="376FAA"/>
            <w:sz w:val="34"/>
            <w:szCs w:val="34"/>
            <w:shd w:val="clear" w:color="auto" w:fill="FFFFFF"/>
          </w:rPr>
          <w:t>3</w:t>
        </w:r>
      </w:hyperlink>
      <w:r>
        <w:rPr>
          <w:rFonts w:ascii="Cambria" w:hAnsi="Cambria"/>
          <w:color w:val="212121"/>
          <w:sz w:val="34"/>
          <w:szCs w:val="34"/>
          <w:shd w:val="clear" w:color="auto" w:fill="FFFFFF"/>
        </w:rPr>
        <w:t>, </w:t>
      </w:r>
      <w:hyperlink r:id="rId9" w:anchor="CR9" w:history="1">
        <w:r>
          <w:rPr>
            <w:rStyle w:val="Hyperlink"/>
            <w:rFonts w:ascii="Cambria" w:hAnsi="Cambria"/>
            <w:color w:val="376FAA"/>
            <w:sz w:val="34"/>
            <w:szCs w:val="34"/>
            <w:shd w:val="clear" w:color="auto" w:fill="FFFFFF"/>
          </w:rPr>
          <w:t>9</w:t>
        </w:r>
      </w:hyperlink>
      <w:r>
        <w:rPr>
          <w:rFonts w:ascii="Cambria" w:hAnsi="Cambria"/>
          <w:color w:val="212121"/>
          <w:sz w:val="34"/>
          <w:szCs w:val="34"/>
          <w:shd w:val="clear" w:color="auto" w:fill="FFFFFF"/>
        </w:rPr>
        <w:t>, </w:t>
      </w:r>
      <w:hyperlink r:id="rId10" w:anchor="CR11" w:history="1">
        <w:proofErr w:type="gramStart"/>
        <w:r>
          <w:rPr>
            <w:rStyle w:val="Hyperlink"/>
            <w:rFonts w:ascii="Cambria" w:hAnsi="Cambria"/>
            <w:color w:val="376FAA"/>
            <w:sz w:val="34"/>
            <w:szCs w:val="34"/>
            <w:shd w:val="clear" w:color="auto" w:fill="FFFFFF"/>
          </w:rPr>
          <w:t>11</w:t>
        </w:r>
        <w:proofErr w:type="gramEnd"/>
      </w:hyperlink>
      <w:r>
        <w:rPr>
          <w:rFonts w:ascii="Cambria" w:hAnsi="Cambria"/>
          <w:color w:val="212121"/>
          <w:sz w:val="34"/>
          <w:szCs w:val="34"/>
          <w:shd w:val="clear" w:color="auto" w:fill="FFFFFF"/>
        </w:rPr>
        <w:t xml:space="preserve">]. Incidentally, it is reported that dental and skeletal </w:t>
      </w:r>
      <w:proofErr w:type="spellStart"/>
      <w:r>
        <w:rPr>
          <w:rFonts w:ascii="Cambria" w:hAnsi="Cambria"/>
          <w:color w:val="212121"/>
          <w:sz w:val="34"/>
          <w:szCs w:val="34"/>
          <w:shd w:val="clear" w:color="auto" w:fill="FFFFFF"/>
        </w:rPr>
        <w:t>fluorosis</w:t>
      </w:r>
      <w:proofErr w:type="spellEnd"/>
      <w:r>
        <w:rPr>
          <w:rFonts w:ascii="Cambria" w:hAnsi="Cambria"/>
          <w:color w:val="212121"/>
          <w:sz w:val="34"/>
          <w:szCs w:val="34"/>
          <w:shd w:val="clear" w:color="auto" w:fill="FFFFFF"/>
        </w:rPr>
        <w:t xml:space="preserve"> is also widespread in these areas [</w:t>
      </w:r>
      <w:hyperlink r:id="rId11" w:anchor="CR4" w:history="1">
        <w:r>
          <w:rPr>
            <w:rStyle w:val="Hyperlink"/>
            <w:rFonts w:ascii="Cambria" w:hAnsi="Cambria"/>
            <w:color w:val="376FAA"/>
            <w:sz w:val="34"/>
            <w:szCs w:val="34"/>
            <w:shd w:val="clear" w:color="auto" w:fill="FFFFFF"/>
          </w:rPr>
          <w:t>4</w:t>
        </w:r>
      </w:hyperlink>
      <w:r>
        <w:rPr>
          <w:rFonts w:ascii="Cambria" w:hAnsi="Cambria"/>
          <w:color w:val="212121"/>
          <w:sz w:val="34"/>
          <w:szCs w:val="34"/>
          <w:shd w:val="clear" w:color="auto" w:fill="FFFFFF"/>
        </w:rPr>
        <w:t>] and, therefore, it is apparent that people in CKD-affected areas in Sri Lanka are already being poisoned by high amounts of fluoride. This is why the author has opted to focus mainly on fluoride in drinking water in CKD-affected areas.</w:t>
      </w:r>
    </w:p>
    <w:p w:rsidR="00232A4A" w:rsidRPr="00232A4A" w:rsidRDefault="00232A4A" w:rsidP="00232A4A">
      <w:pPr>
        <w:pBdr>
          <w:bottom w:val="single" w:sz="6" w:space="0" w:color="97B0C8"/>
        </w:pBdr>
        <w:shd w:val="clear" w:color="auto" w:fill="FFFFFF"/>
        <w:spacing w:before="400" w:line="450" w:lineRule="atLeast"/>
        <w:outlineLvl w:val="1"/>
        <w:rPr>
          <w:rFonts w:ascii="Cambria" w:eastAsia="Times New Roman" w:hAnsi="Cambria" w:cs="Times New Roman"/>
          <w:color w:val="995733"/>
          <w:spacing w:val="-2"/>
          <w:sz w:val="34"/>
          <w:szCs w:val="34"/>
        </w:rPr>
      </w:pPr>
      <w:r w:rsidRPr="00232A4A">
        <w:rPr>
          <w:rFonts w:ascii="Cambria" w:eastAsia="Times New Roman" w:hAnsi="Cambria" w:cs="Times New Roman"/>
          <w:color w:val="995733"/>
          <w:spacing w:val="-2"/>
          <w:sz w:val="34"/>
          <w:szCs w:val="34"/>
        </w:rPr>
        <w:t>Fluoride from diet</w:t>
      </w:r>
    </w:p>
    <w:p w:rsidR="00232A4A" w:rsidRPr="00232A4A" w:rsidRDefault="00232A4A" w:rsidP="00232A4A">
      <w:pPr>
        <w:pStyle w:val="NormalWeb"/>
        <w:shd w:val="clear" w:color="auto" w:fill="FFFFFF"/>
        <w:spacing w:before="400" w:beforeAutospacing="0" w:after="400" w:afterAutospacing="0"/>
        <w:rPr>
          <w:rFonts w:ascii="Cambria" w:hAnsi="Cambria"/>
          <w:b/>
          <w:color w:val="212121"/>
          <w:sz w:val="34"/>
          <w:szCs w:val="34"/>
          <w:shd w:val="clear" w:color="auto" w:fill="FFFFFF"/>
        </w:rPr>
      </w:pPr>
      <w:r>
        <w:rPr>
          <w:rFonts w:ascii="Cambria" w:hAnsi="Cambria"/>
          <w:color w:val="212121"/>
          <w:sz w:val="34"/>
          <w:szCs w:val="34"/>
          <w:shd w:val="clear" w:color="auto" w:fill="FFFFFF"/>
        </w:rPr>
        <w:t>Some researchers have been focusing on the heavy metals and the diet of the CKD-affected region [</w:t>
      </w:r>
      <w:hyperlink r:id="rId12" w:anchor="CR5" w:history="1">
        <w:r>
          <w:rPr>
            <w:rStyle w:val="Hyperlink"/>
            <w:rFonts w:ascii="Cambria" w:hAnsi="Cambria"/>
            <w:color w:val="376FAA"/>
            <w:sz w:val="34"/>
            <w:szCs w:val="34"/>
            <w:shd w:val="clear" w:color="auto" w:fill="FFFFFF"/>
          </w:rPr>
          <w:t>5</w:t>
        </w:r>
      </w:hyperlink>
      <w:r>
        <w:rPr>
          <w:rFonts w:ascii="Cambria" w:hAnsi="Cambria"/>
          <w:color w:val="212121"/>
          <w:sz w:val="34"/>
          <w:szCs w:val="34"/>
          <w:shd w:val="clear" w:color="auto" w:fill="FFFFFF"/>
        </w:rPr>
        <w:t>, </w:t>
      </w:r>
      <w:hyperlink r:id="rId13" w:anchor="CR26" w:history="1">
        <w:r>
          <w:rPr>
            <w:rStyle w:val="Hyperlink"/>
            <w:rFonts w:ascii="Cambria" w:hAnsi="Cambria"/>
            <w:color w:val="376FAA"/>
            <w:sz w:val="34"/>
            <w:szCs w:val="34"/>
            <w:shd w:val="clear" w:color="auto" w:fill="FFFFFF"/>
          </w:rPr>
          <w:t>26</w:t>
        </w:r>
      </w:hyperlink>
      <w:r>
        <w:rPr>
          <w:rFonts w:ascii="Cambria" w:hAnsi="Cambria"/>
          <w:color w:val="212121"/>
          <w:sz w:val="34"/>
          <w:szCs w:val="34"/>
          <w:shd w:val="clear" w:color="auto" w:fill="FFFFFF"/>
        </w:rPr>
        <w:t>], when more attention should have been paid to the fluoride content of the locally grown foods and freshwater fish. Green leafy and other vegetables, pulses and products, and fruits are a staple part of the diet of people living in CKD-affected areas [</w:t>
      </w:r>
      <w:hyperlink r:id="rId14" w:anchor="CR25" w:history="1">
        <w:r>
          <w:rPr>
            <w:rStyle w:val="Hyperlink"/>
            <w:rFonts w:ascii="Cambria" w:hAnsi="Cambria"/>
            <w:color w:val="376FAA"/>
            <w:sz w:val="34"/>
            <w:szCs w:val="34"/>
            <w:shd w:val="clear" w:color="auto" w:fill="FFFFFF"/>
          </w:rPr>
          <w:t>25</w:t>
        </w:r>
      </w:hyperlink>
      <w:r>
        <w:rPr>
          <w:rFonts w:ascii="Cambria" w:hAnsi="Cambria"/>
          <w:color w:val="212121"/>
          <w:sz w:val="34"/>
          <w:szCs w:val="34"/>
          <w:shd w:val="clear" w:color="auto" w:fill="FFFFFF"/>
        </w:rPr>
        <w:t>]. Vegetables, pulses, and other crops grown in this area should contain high contents of fluoride due to high levels of fluoride in both the soil and groundwater. For example, it is reported that amaranth, a cheap and popular vegetable green locally known as “</w:t>
      </w:r>
      <w:proofErr w:type="spellStart"/>
      <w:r>
        <w:rPr>
          <w:rFonts w:ascii="Cambria" w:hAnsi="Cambria"/>
          <w:color w:val="212121"/>
          <w:sz w:val="34"/>
          <w:szCs w:val="34"/>
          <w:shd w:val="clear" w:color="auto" w:fill="FFFFFF"/>
        </w:rPr>
        <w:t>Thampala</w:t>
      </w:r>
      <w:proofErr w:type="spellEnd"/>
      <w:r>
        <w:rPr>
          <w:rFonts w:ascii="Cambria" w:hAnsi="Cambria"/>
          <w:color w:val="212121"/>
          <w:sz w:val="34"/>
          <w:szCs w:val="34"/>
          <w:shd w:val="clear" w:color="auto" w:fill="FFFFFF"/>
        </w:rPr>
        <w:t>”, excessively absorbs fluoride from the soil [</w:t>
      </w:r>
      <w:hyperlink r:id="rId15" w:anchor="CR27" w:history="1">
        <w:r>
          <w:rPr>
            <w:rStyle w:val="Hyperlink"/>
            <w:rFonts w:ascii="Cambria" w:hAnsi="Cambria"/>
            <w:color w:val="376FAA"/>
            <w:sz w:val="34"/>
            <w:szCs w:val="34"/>
            <w:shd w:val="clear" w:color="auto" w:fill="FFFFFF"/>
          </w:rPr>
          <w:t>27</w:t>
        </w:r>
      </w:hyperlink>
      <w:r>
        <w:rPr>
          <w:rFonts w:ascii="Cambria" w:hAnsi="Cambria"/>
          <w:color w:val="212121"/>
          <w:sz w:val="34"/>
          <w:szCs w:val="34"/>
          <w:shd w:val="clear" w:color="auto" w:fill="FFFFFF"/>
        </w:rPr>
        <w:t>]. It is obvious that the crops grown in these areas of high fluoride concentrated soil will add more fluoride into the consumers’ systems through their diet. Researchers have measured the translocation of fluoride from soil to plant body and found that high fluoride concentrations in soil are indicated by high mean concentrations of fluoride in vegetables that are grown on that soil [</w:t>
      </w:r>
      <w:hyperlink r:id="rId16" w:anchor="CR27" w:history="1">
        <w:r>
          <w:rPr>
            <w:rStyle w:val="Hyperlink"/>
            <w:rFonts w:ascii="Cambria" w:hAnsi="Cambria"/>
            <w:color w:val="376FAA"/>
            <w:sz w:val="34"/>
            <w:szCs w:val="34"/>
            <w:shd w:val="clear" w:color="auto" w:fill="FFFFFF"/>
          </w:rPr>
          <w:t>27</w:t>
        </w:r>
      </w:hyperlink>
      <w:r>
        <w:rPr>
          <w:rFonts w:ascii="Cambria" w:hAnsi="Cambria"/>
          <w:color w:val="212121"/>
          <w:sz w:val="34"/>
          <w:szCs w:val="34"/>
          <w:shd w:val="clear" w:color="auto" w:fill="FFFFFF"/>
        </w:rPr>
        <w:t>–</w:t>
      </w:r>
      <w:hyperlink r:id="rId17" w:anchor="CR29" w:history="1">
        <w:r>
          <w:rPr>
            <w:rStyle w:val="Hyperlink"/>
            <w:rFonts w:ascii="Cambria" w:hAnsi="Cambria"/>
            <w:color w:val="376FAA"/>
            <w:sz w:val="34"/>
            <w:szCs w:val="34"/>
            <w:shd w:val="clear" w:color="auto" w:fill="FFFFFF"/>
          </w:rPr>
          <w:t>29</w:t>
        </w:r>
      </w:hyperlink>
      <w:r>
        <w:rPr>
          <w:rFonts w:ascii="Cambria" w:hAnsi="Cambria"/>
          <w:color w:val="212121"/>
          <w:sz w:val="34"/>
          <w:szCs w:val="34"/>
          <w:shd w:val="clear" w:color="auto" w:fill="FFFFFF"/>
        </w:rPr>
        <w:t>]. Therefore, a high concentration of fluoride in the soil is directly linked to the high fluoride in groundwater and surrounding vegetation.</w:t>
      </w:r>
    </w:p>
    <w:p w:rsidR="00232A4A" w:rsidRDefault="00232A4A" w:rsidP="00232A4A">
      <w:pPr>
        <w:pStyle w:val="NormalWeb"/>
        <w:numPr>
          <w:ilvl w:val="0"/>
          <w:numId w:val="5"/>
        </w:numPr>
        <w:shd w:val="clear" w:color="auto" w:fill="FFFFFF"/>
        <w:spacing w:before="400" w:beforeAutospacing="0" w:after="400" w:afterAutospacing="0"/>
        <w:ind w:left="0"/>
        <w:rPr>
          <w:rFonts w:ascii="Cambria" w:hAnsi="Cambria"/>
          <w:color w:val="212121"/>
          <w:sz w:val="34"/>
          <w:szCs w:val="34"/>
        </w:rPr>
      </w:pPr>
      <w:r w:rsidRPr="00232A4A">
        <w:rPr>
          <w:rFonts w:ascii="Cambria" w:hAnsi="Cambria"/>
          <w:color w:val="212121"/>
          <w:sz w:val="34"/>
          <w:szCs w:val="34"/>
          <w:highlight w:val="yellow"/>
        </w:rPr>
        <w:lastRenderedPageBreak/>
        <w:t>There is enough medical evidence worldwide to prove that there is a direct connection between high fluoride levels in drinking water and kidney disease</w:t>
      </w:r>
      <w:r>
        <w:rPr>
          <w:rFonts w:ascii="Cambria" w:hAnsi="Cambria"/>
          <w:color w:val="212121"/>
          <w:sz w:val="34"/>
          <w:szCs w:val="34"/>
        </w:rPr>
        <w:t>.</w:t>
      </w:r>
    </w:p>
    <w:p w:rsidR="00232A4A" w:rsidRDefault="00232A4A" w:rsidP="00232A4A">
      <w:pPr>
        <w:pStyle w:val="NormalWeb"/>
        <w:numPr>
          <w:ilvl w:val="0"/>
          <w:numId w:val="5"/>
        </w:numPr>
        <w:shd w:val="clear" w:color="auto" w:fill="FFFFFF"/>
        <w:spacing w:before="400" w:beforeAutospacing="0" w:after="400" w:afterAutospacing="0"/>
        <w:ind w:left="0"/>
        <w:rPr>
          <w:rFonts w:ascii="Cambria" w:hAnsi="Cambria"/>
          <w:color w:val="212121"/>
          <w:sz w:val="34"/>
          <w:szCs w:val="34"/>
        </w:rPr>
      </w:pPr>
      <w:r w:rsidRPr="00345F6E">
        <w:rPr>
          <w:rFonts w:ascii="Cambria" w:hAnsi="Cambria"/>
          <w:color w:val="212121"/>
          <w:sz w:val="34"/>
          <w:szCs w:val="34"/>
          <w:highlight w:val="yellow"/>
        </w:rPr>
        <w:t>F</w:t>
      </w:r>
      <w:r w:rsidRPr="00232A4A">
        <w:rPr>
          <w:rFonts w:ascii="Cambria" w:hAnsi="Cambria"/>
          <w:color w:val="212121"/>
          <w:sz w:val="34"/>
          <w:szCs w:val="34"/>
          <w:highlight w:val="yellow"/>
        </w:rPr>
        <w:t>luoride excretion rate is considerably lower in children than adults, leading</w:t>
      </w:r>
      <w:r w:rsidRPr="00232A4A">
        <w:rPr>
          <w:rFonts w:ascii="Cambria" w:hAnsi="Cambria"/>
          <w:color w:val="212121"/>
          <w:sz w:val="34"/>
          <w:szCs w:val="34"/>
        </w:rPr>
        <w:t xml:space="preserve"> </w:t>
      </w:r>
      <w:r w:rsidRPr="00232A4A">
        <w:rPr>
          <w:rFonts w:ascii="Cambria" w:hAnsi="Cambria"/>
          <w:color w:val="212121"/>
          <w:sz w:val="34"/>
          <w:szCs w:val="34"/>
          <w:highlight w:val="yellow"/>
        </w:rPr>
        <w:t>to renal damage of children living in areas with high fluoride</w:t>
      </w:r>
      <w:r w:rsidRPr="00232A4A">
        <w:rPr>
          <w:rFonts w:ascii="Cambria" w:hAnsi="Cambria"/>
          <w:color w:val="212121"/>
          <w:sz w:val="34"/>
          <w:szCs w:val="34"/>
        </w:rPr>
        <w:t>.</w:t>
      </w:r>
    </w:p>
    <w:p w:rsidR="00345F6E" w:rsidRPr="00345F6E" w:rsidRDefault="00345F6E" w:rsidP="00232A4A">
      <w:pPr>
        <w:pStyle w:val="NormalWeb"/>
        <w:numPr>
          <w:ilvl w:val="0"/>
          <w:numId w:val="5"/>
        </w:numPr>
        <w:shd w:val="clear" w:color="auto" w:fill="FFFFFF"/>
        <w:spacing w:before="400" w:beforeAutospacing="0" w:after="400" w:afterAutospacing="0"/>
        <w:ind w:left="0"/>
        <w:rPr>
          <w:rFonts w:ascii="Cambria" w:hAnsi="Cambria"/>
          <w:color w:val="212121"/>
          <w:sz w:val="34"/>
          <w:szCs w:val="34"/>
        </w:rPr>
      </w:pPr>
      <w:r w:rsidRPr="00345F6E">
        <w:rPr>
          <w:rFonts w:ascii="Arial" w:hAnsi="Arial" w:cs="Arial"/>
          <w:color w:val="333333"/>
          <w:sz w:val="27"/>
          <w:szCs w:val="27"/>
          <w:highlight w:val="yellow"/>
          <w:shd w:val="clear" w:color="auto" w:fill="FFFFFF"/>
        </w:rPr>
        <w:t>Due to water–rock interactions in aquifers, ground water is predominantly fortified with this highly electronegative element, sometimes as high as 15%, depending on the geochemistry of the surrounding area.</w:t>
      </w:r>
      <w:hyperlink r:id="rId18" w:history="1">
        <w:r w:rsidRPr="00345F6E">
          <w:rPr>
            <w:rStyle w:val="Hyperlink"/>
            <w:rFonts w:ascii="Arial" w:hAnsi="Arial" w:cs="Arial"/>
            <w:color w:val="006ACC"/>
            <w:shd w:val="clear" w:color="auto" w:fill="FFFFFF"/>
            <w:vertAlign w:val="superscript"/>
          </w:rPr>
          <w:t>1</w:t>
        </w:r>
      </w:hyperlink>
      <w:r w:rsidRPr="00345F6E">
        <w:rPr>
          <w:rFonts w:ascii="Arial" w:hAnsi="Arial" w:cs="Arial"/>
          <w:color w:val="333333"/>
          <w:highlight w:val="yellow"/>
          <w:shd w:val="clear" w:color="auto" w:fill="FFFFFF"/>
          <w:vertAlign w:val="superscript"/>
        </w:rPr>
        <w:t>–</w:t>
      </w:r>
      <w:hyperlink r:id="rId19" w:history="1">
        <w:r w:rsidRPr="00345F6E">
          <w:rPr>
            <w:rStyle w:val="Hyperlink"/>
            <w:rFonts w:ascii="Arial" w:hAnsi="Arial" w:cs="Arial"/>
            <w:color w:val="006ACC"/>
            <w:shd w:val="clear" w:color="auto" w:fill="FFFFFF"/>
            <w:vertAlign w:val="superscript"/>
          </w:rPr>
          <w:t>3</w:t>
        </w:r>
      </w:hyperlink>
      <w:r w:rsidRPr="00345F6E">
        <w:rPr>
          <w:rFonts w:ascii="Arial" w:hAnsi="Arial" w:cs="Arial"/>
          <w:color w:val="333333"/>
          <w:sz w:val="27"/>
          <w:szCs w:val="27"/>
          <w:highlight w:val="yellow"/>
          <w:shd w:val="clear" w:color="auto" w:fill="FFFFFF"/>
        </w:rPr>
        <w:t> Fluoride in water can easily make its way to human and animal bodies through the consumption of fluoride-tainted water and through diet</w:t>
      </w:r>
      <w:r>
        <w:rPr>
          <w:rFonts w:ascii="Arial" w:hAnsi="Arial" w:cs="Arial"/>
          <w:color w:val="333333"/>
          <w:sz w:val="27"/>
          <w:szCs w:val="27"/>
          <w:shd w:val="clear" w:color="auto" w:fill="FFFFFF"/>
        </w:rPr>
        <w:t>.</w:t>
      </w:r>
    </w:p>
    <w:p w:rsidR="00EA7D3B" w:rsidRPr="00EA7D3B" w:rsidRDefault="00345F6E" w:rsidP="00EA7D3B">
      <w:pPr>
        <w:pStyle w:val="NormalWeb"/>
        <w:numPr>
          <w:ilvl w:val="0"/>
          <w:numId w:val="5"/>
        </w:numPr>
        <w:shd w:val="clear" w:color="auto" w:fill="FFFFFF"/>
        <w:spacing w:before="400" w:beforeAutospacing="0" w:after="400" w:afterAutospacing="0"/>
        <w:ind w:left="0"/>
        <w:rPr>
          <w:rFonts w:ascii="Cambria" w:hAnsi="Cambria"/>
          <w:color w:val="212121"/>
          <w:sz w:val="34"/>
          <w:szCs w:val="34"/>
          <w:highlight w:val="red"/>
        </w:rPr>
      </w:pPr>
      <w:r w:rsidRPr="00345F6E">
        <w:rPr>
          <w:rFonts w:ascii="Arial" w:hAnsi="Arial" w:cs="Arial"/>
          <w:color w:val="333333"/>
          <w:sz w:val="27"/>
          <w:szCs w:val="27"/>
          <w:highlight w:val="red"/>
          <w:shd w:val="clear" w:color="auto" w:fill="FFFFFF"/>
        </w:rPr>
        <w:t xml:space="preserve">The current World Health Organization Guideline recommendation on fluoride in drinking water is 1 </w:t>
      </w:r>
      <w:proofErr w:type="spellStart"/>
      <w:r w:rsidRPr="00345F6E">
        <w:rPr>
          <w:rFonts w:ascii="Arial" w:hAnsi="Arial" w:cs="Arial"/>
          <w:color w:val="333333"/>
          <w:sz w:val="27"/>
          <w:szCs w:val="27"/>
          <w:highlight w:val="red"/>
          <w:shd w:val="clear" w:color="auto" w:fill="FFFFFF"/>
        </w:rPr>
        <w:t>ppm</w:t>
      </w:r>
      <w:proofErr w:type="spellEnd"/>
      <w:r w:rsidR="00906BAA">
        <w:rPr>
          <w:rFonts w:ascii="Arial" w:hAnsi="Arial" w:cs="Arial"/>
          <w:color w:val="333333"/>
          <w:sz w:val="27"/>
          <w:szCs w:val="27"/>
          <w:highlight w:val="red"/>
          <w:shd w:val="clear" w:color="auto" w:fill="FFFFFF"/>
        </w:rPr>
        <w:t>.</w:t>
      </w:r>
    </w:p>
    <w:p w:rsidR="00EA7D3B" w:rsidRPr="00EA7D3B" w:rsidRDefault="00EA7D3B" w:rsidP="00EA7D3B">
      <w:pPr>
        <w:pStyle w:val="NormalWeb"/>
        <w:numPr>
          <w:ilvl w:val="0"/>
          <w:numId w:val="5"/>
        </w:numPr>
        <w:shd w:val="clear" w:color="auto" w:fill="FFFFFF"/>
        <w:spacing w:before="400" w:beforeAutospacing="0" w:after="400" w:afterAutospacing="0"/>
        <w:ind w:left="0"/>
        <w:rPr>
          <w:rFonts w:ascii="Cambria" w:hAnsi="Cambria"/>
          <w:color w:val="212121"/>
          <w:sz w:val="34"/>
          <w:szCs w:val="34"/>
          <w:highlight w:val="red"/>
        </w:rPr>
      </w:pPr>
      <w:r w:rsidRPr="00EA7D3B">
        <w:rPr>
          <w:rFonts w:ascii="Arial" w:hAnsi="Arial" w:cs="Arial"/>
          <w:color w:val="202124"/>
          <w:sz w:val="27"/>
          <w:szCs w:val="27"/>
          <w:shd w:val="clear" w:color="auto" w:fill="FFFFFF"/>
        </w:rPr>
        <w:t xml:space="preserve">According to World Health Organization, standard rate of fluoride of drinking water is 0.5–1 </w:t>
      </w:r>
      <w:proofErr w:type="spellStart"/>
      <w:r w:rsidRPr="00EA7D3B">
        <w:rPr>
          <w:rFonts w:ascii="Arial" w:hAnsi="Arial" w:cs="Arial"/>
          <w:color w:val="202124"/>
          <w:sz w:val="27"/>
          <w:szCs w:val="27"/>
          <w:shd w:val="clear" w:color="auto" w:fill="FFFFFF"/>
        </w:rPr>
        <w:t>ppm</w:t>
      </w:r>
      <w:proofErr w:type="spellEnd"/>
    </w:p>
    <w:p w:rsidR="00906BAA" w:rsidRDefault="00906BAA" w:rsidP="00402C35">
      <w:pPr>
        <w:pStyle w:val="NormalWeb"/>
        <w:shd w:val="clear" w:color="auto" w:fill="FFFFFF"/>
        <w:spacing w:before="400" w:beforeAutospacing="0" w:after="400" w:afterAutospacing="0"/>
        <w:rPr>
          <w:rFonts w:ascii="Arial" w:hAnsi="Arial" w:cs="Arial"/>
          <w:color w:val="202124"/>
          <w:sz w:val="27"/>
          <w:szCs w:val="27"/>
          <w:shd w:val="clear" w:color="auto" w:fill="FFFFFF"/>
        </w:rPr>
      </w:pPr>
      <w:r w:rsidRPr="00EA7D3B">
        <w:rPr>
          <w:rFonts w:ascii="Arial" w:hAnsi="Arial" w:cs="Arial"/>
          <w:color w:val="202124"/>
          <w:sz w:val="27"/>
          <w:szCs w:val="27"/>
          <w:shd w:val="clear" w:color="auto" w:fill="FFFFFF"/>
        </w:rPr>
        <w:lastRenderedPageBreak/>
        <w:t>.</w:t>
      </w:r>
      <w:r>
        <w:rPr>
          <w:rFonts w:ascii="Cambria" w:hAnsi="Cambria"/>
          <w:noProof/>
          <w:color w:val="995733"/>
          <w:spacing w:val="-2"/>
          <w:sz w:val="34"/>
          <w:szCs w:val="34"/>
        </w:rPr>
        <w:drawing>
          <wp:inline distT="0" distB="0" distL="0" distR="0">
            <wp:extent cx="5943600" cy="6318250"/>
            <wp:effectExtent l="19050" t="0" r="0" b="0"/>
            <wp:docPr id="1" name="Picture 0" descr="fluoride_inf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oride_info.jpeg"/>
                    <pic:cNvPicPr/>
                  </pic:nvPicPr>
                  <pic:blipFill>
                    <a:blip r:embed="rId20" cstate="print"/>
                    <a:stretch>
                      <a:fillRect/>
                    </a:stretch>
                  </pic:blipFill>
                  <pic:spPr>
                    <a:xfrm>
                      <a:off x="0" y="0"/>
                      <a:ext cx="5943600" cy="6318250"/>
                    </a:xfrm>
                    <a:prstGeom prst="rect">
                      <a:avLst/>
                    </a:prstGeom>
                  </pic:spPr>
                </pic:pic>
              </a:graphicData>
            </a:graphic>
          </wp:inline>
        </w:drawing>
      </w:r>
    </w:p>
    <w:p w:rsidR="00B232B4" w:rsidRDefault="00B232B4" w:rsidP="00402C35">
      <w:pPr>
        <w:pStyle w:val="NormalWeb"/>
        <w:shd w:val="clear" w:color="auto" w:fill="FFFFFF"/>
        <w:spacing w:before="400" w:beforeAutospacing="0" w:after="400" w:afterAutospacing="0"/>
        <w:rPr>
          <w:rFonts w:ascii="Arial" w:hAnsi="Arial" w:cs="Arial"/>
          <w:color w:val="202124"/>
          <w:sz w:val="27"/>
          <w:szCs w:val="27"/>
          <w:shd w:val="clear" w:color="auto" w:fill="FFFFFF"/>
        </w:rPr>
      </w:pPr>
    </w:p>
    <w:p w:rsidR="00B232B4" w:rsidRDefault="00B232B4" w:rsidP="00402C35">
      <w:pPr>
        <w:pStyle w:val="NormalWeb"/>
        <w:shd w:val="clear" w:color="auto" w:fill="FFFFFF"/>
        <w:spacing w:before="400" w:beforeAutospacing="0" w:after="400" w:afterAutospacing="0"/>
        <w:rPr>
          <w:rFonts w:ascii="Arial" w:hAnsi="Arial" w:cs="Arial"/>
          <w:color w:val="202124"/>
          <w:sz w:val="27"/>
          <w:szCs w:val="27"/>
          <w:shd w:val="clear" w:color="auto" w:fill="FFFFFF"/>
        </w:rPr>
      </w:pPr>
    </w:p>
    <w:p w:rsidR="00B232B4" w:rsidRDefault="00B232B4" w:rsidP="00402C35">
      <w:pPr>
        <w:pStyle w:val="NormalWeb"/>
        <w:shd w:val="clear" w:color="auto" w:fill="FFFFFF"/>
        <w:spacing w:before="400" w:beforeAutospacing="0" w:after="400" w:afterAutospacing="0"/>
        <w:rPr>
          <w:rFonts w:ascii="Arial" w:hAnsi="Arial" w:cs="Arial"/>
          <w:color w:val="202124"/>
          <w:sz w:val="27"/>
          <w:szCs w:val="27"/>
          <w:shd w:val="clear" w:color="auto" w:fill="FFFFFF"/>
        </w:rPr>
      </w:pPr>
    </w:p>
    <w:p w:rsidR="00B232B4" w:rsidRDefault="00B232B4" w:rsidP="00B232B4">
      <w:pPr>
        <w:pStyle w:val="Heading2"/>
        <w:pBdr>
          <w:bottom w:val="single" w:sz="6" w:space="0" w:color="97B0C8"/>
        </w:pBdr>
        <w:shd w:val="clear" w:color="auto" w:fill="FFFFFF"/>
        <w:spacing w:before="400" w:beforeAutospacing="0" w:after="200" w:afterAutospacing="0" w:line="450" w:lineRule="atLeast"/>
        <w:rPr>
          <w:rFonts w:ascii="Cambria" w:hAnsi="Cambria"/>
          <w:b w:val="0"/>
          <w:bCs w:val="0"/>
          <w:color w:val="995733"/>
          <w:spacing w:val="-2"/>
          <w:sz w:val="34"/>
          <w:szCs w:val="34"/>
        </w:rPr>
      </w:pPr>
      <w:r>
        <w:rPr>
          <w:rFonts w:ascii="Cambria" w:hAnsi="Cambria"/>
          <w:b w:val="0"/>
          <w:bCs w:val="0"/>
          <w:color w:val="995733"/>
          <w:spacing w:val="-2"/>
          <w:sz w:val="34"/>
          <w:szCs w:val="34"/>
        </w:rPr>
        <w:lastRenderedPageBreak/>
        <w:t>Environmental factors</w:t>
      </w:r>
    </w:p>
    <w:p w:rsidR="00B232B4" w:rsidRDefault="00B232B4" w:rsidP="00402C35">
      <w:pPr>
        <w:pStyle w:val="NormalWeb"/>
        <w:shd w:val="clear" w:color="auto" w:fill="FFFFFF"/>
        <w:spacing w:before="400" w:beforeAutospacing="0" w:after="400" w:afterAutospacing="0"/>
        <w:rPr>
          <w:rFonts w:ascii="Cambria" w:hAnsi="Cambria"/>
          <w:color w:val="212121"/>
          <w:sz w:val="34"/>
          <w:szCs w:val="34"/>
          <w:shd w:val="clear" w:color="auto" w:fill="FFFFFF"/>
        </w:rPr>
      </w:pPr>
      <w:r>
        <w:rPr>
          <w:rFonts w:ascii="Cambria" w:hAnsi="Cambria"/>
          <w:color w:val="212121"/>
          <w:sz w:val="34"/>
          <w:szCs w:val="34"/>
          <w:shd w:val="clear" w:color="auto" w:fill="FFFFFF"/>
        </w:rPr>
        <w:t>It is reported that the majority of CKD patients from the North Central Province of Sri Lanka do not show any identifiable causes, such as long-standing diabetes and hypertension, compared to their counterparts elsewhere.</w:t>
      </w:r>
    </w:p>
    <w:p w:rsidR="00B232B4" w:rsidRDefault="00B232B4" w:rsidP="00402C35">
      <w:pPr>
        <w:pStyle w:val="NormalWeb"/>
        <w:shd w:val="clear" w:color="auto" w:fill="FFFFFF"/>
        <w:spacing w:before="400" w:beforeAutospacing="0" w:after="400" w:afterAutospacing="0"/>
        <w:rPr>
          <w:rFonts w:ascii="Cambria" w:hAnsi="Cambria"/>
          <w:color w:val="212121"/>
          <w:sz w:val="34"/>
          <w:szCs w:val="34"/>
          <w:shd w:val="clear" w:color="auto" w:fill="FFFFFF"/>
        </w:rPr>
      </w:pPr>
      <w:r>
        <w:rPr>
          <w:rFonts w:ascii="Cambria" w:hAnsi="Cambria"/>
          <w:color w:val="212121"/>
          <w:sz w:val="34"/>
          <w:szCs w:val="34"/>
          <w:shd w:val="clear" w:color="auto" w:fill="FFFFFF"/>
        </w:rPr>
        <w:t>A number of theories suggest that CKD occur due to fluoride, cadmium, arsenic, aluminum, mercury, uranium, vanadium, algal toxins or phosphates [</w:t>
      </w:r>
      <w:hyperlink r:id="rId21" w:anchor="CR1" w:history="1">
        <w:r>
          <w:rPr>
            <w:rStyle w:val="Hyperlink"/>
            <w:rFonts w:ascii="Cambria" w:hAnsi="Cambria"/>
            <w:color w:val="376FAA"/>
            <w:sz w:val="34"/>
            <w:szCs w:val="34"/>
            <w:shd w:val="clear" w:color="auto" w:fill="FFFFFF"/>
          </w:rPr>
          <w:t>1</w:t>
        </w:r>
      </w:hyperlink>
      <w:r>
        <w:rPr>
          <w:rFonts w:ascii="Cambria" w:hAnsi="Cambria"/>
          <w:color w:val="212121"/>
          <w:sz w:val="34"/>
          <w:szCs w:val="34"/>
          <w:shd w:val="clear" w:color="auto" w:fill="FFFFFF"/>
        </w:rPr>
        <w:t>–</w:t>
      </w:r>
      <w:hyperlink r:id="rId22" w:anchor="CR11" w:history="1">
        <w:r>
          <w:rPr>
            <w:rStyle w:val="Hyperlink"/>
            <w:rFonts w:ascii="Cambria" w:hAnsi="Cambria"/>
            <w:color w:val="376FAA"/>
            <w:sz w:val="34"/>
            <w:szCs w:val="34"/>
            <w:shd w:val="clear" w:color="auto" w:fill="FFFFFF"/>
          </w:rPr>
          <w:t>11</w:t>
        </w:r>
      </w:hyperlink>
      <w:r>
        <w:rPr>
          <w:rFonts w:ascii="Cambria" w:hAnsi="Cambria"/>
          <w:color w:val="212121"/>
          <w:sz w:val="34"/>
          <w:szCs w:val="34"/>
          <w:shd w:val="clear" w:color="auto" w:fill="FFFFFF"/>
        </w:rPr>
        <w:t>, </w:t>
      </w:r>
      <w:hyperlink r:id="rId23" w:anchor="CR13" w:history="1">
        <w:r>
          <w:rPr>
            <w:rStyle w:val="Hyperlink"/>
            <w:rFonts w:ascii="Cambria" w:hAnsi="Cambria"/>
            <w:color w:val="376FAA"/>
            <w:sz w:val="34"/>
            <w:szCs w:val="34"/>
            <w:shd w:val="clear" w:color="auto" w:fill="FFFFFF"/>
          </w:rPr>
          <w:t>13</w:t>
        </w:r>
      </w:hyperlink>
      <w:r>
        <w:rPr>
          <w:rFonts w:ascii="Cambria" w:hAnsi="Cambria"/>
          <w:color w:val="212121"/>
          <w:sz w:val="34"/>
          <w:szCs w:val="34"/>
          <w:shd w:val="clear" w:color="auto" w:fill="FFFFFF"/>
        </w:rPr>
        <w:t>], but none of these theories have been confirmed due to lack of sufficient scientific evidence</w:t>
      </w:r>
    </w:p>
    <w:p w:rsidR="00B232B4" w:rsidRPr="00EA7D3B" w:rsidRDefault="00B232B4" w:rsidP="00402C35">
      <w:pPr>
        <w:pStyle w:val="NormalWeb"/>
        <w:shd w:val="clear" w:color="auto" w:fill="FFFFFF"/>
        <w:spacing w:before="400" w:beforeAutospacing="0" w:after="400" w:afterAutospacing="0"/>
        <w:rPr>
          <w:rFonts w:ascii="Cambria" w:hAnsi="Cambria"/>
          <w:color w:val="212121"/>
          <w:sz w:val="34"/>
          <w:szCs w:val="34"/>
          <w:highlight w:val="red"/>
        </w:rPr>
      </w:pPr>
      <w:r>
        <w:rPr>
          <w:rFonts w:ascii="Cambria" w:hAnsi="Cambria"/>
          <w:color w:val="212121"/>
          <w:sz w:val="34"/>
          <w:szCs w:val="34"/>
          <w:shd w:val="clear" w:color="auto" w:fill="FFFFFF"/>
        </w:rPr>
        <w:t xml:space="preserve">Another theory proposed talks about the increased </w:t>
      </w:r>
      <w:proofErr w:type="spellStart"/>
      <w:r>
        <w:rPr>
          <w:rFonts w:ascii="Cambria" w:hAnsi="Cambria"/>
          <w:color w:val="212121"/>
          <w:sz w:val="34"/>
          <w:szCs w:val="34"/>
          <w:shd w:val="clear" w:color="auto" w:fill="FFFFFF"/>
        </w:rPr>
        <w:t>ionicity</w:t>
      </w:r>
      <w:proofErr w:type="spellEnd"/>
      <w:r>
        <w:rPr>
          <w:rFonts w:ascii="Cambria" w:hAnsi="Cambria"/>
          <w:color w:val="212121"/>
          <w:sz w:val="34"/>
          <w:szCs w:val="34"/>
          <w:shd w:val="clear" w:color="auto" w:fill="FFFFFF"/>
        </w:rPr>
        <w:t xml:space="preserve"> of drinking water resulting from fertilizer runoff into the river system, </w:t>
      </w:r>
      <w:proofErr w:type="spellStart"/>
      <w:r>
        <w:rPr>
          <w:rFonts w:ascii="Cambria" w:hAnsi="Cambria"/>
          <w:color w:val="212121"/>
          <w:sz w:val="34"/>
          <w:szCs w:val="34"/>
          <w:shd w:val="clear" w:color="auto" w:fill="FFFFFF"/>
        </w:rPr>
        <w:t>redox</w:t>
      </w:r>
      <w:proofErr w:type="spellEnd"/>
      <w:r>
        <w:rPr>
          <w:rFonts w:ascii="Cambria" w:hAnsi="Cambria"/>
          <w:color w:val="212121"/>
          <w:sz w:val="34"/>
          <w:szCs w:val="34"/>
          <w:shd w:val="clear" w:color="auto" w:fill="FFFFFF"/>
        </w:rPr>
        <w:t xml:space="preserve"> processes in the soil, and features of ‘tank’-cascades and aquifers [</w:t>
      </w:r>
      <w:hyperlink r:id="rId24" w:anchor="CR9" w:history="1">
        <w:r>
          <w:rPr>
            <w:rStyle w:val="Hyperlink"/>
            <w:rFonts w:ascii="Cambria" w:hAnsi="Cambria"/>
            <w:color w:val="376FAA"/>
            <w:sz w:val="34"/>
            <w:szCs w:val="34"/>
            <w:shd w:val="clear" w:color="auto" w:fill="FFFFFF"/>
          </w:rPr>
          <w:t>9</w:t>
        </w:r>
      </w:hyperlink>
      <w:r>
        <w:rPr>
          <w:rFonts w:ascii="Cambria" w:hAnsi="Cambria"/>
          <w:color w:val="212121"/>
          <w:sz w:val="34"/>
          <w:szCs w:val="34"/>
          <w:shd w:val="clear" w:color="auto" w:fill="FFFFFF"/>
        </w:rPr>
        <w:t>].</w:t>
      </w:r>
    </w:p>
    <w:p w:rsidR="00345F6E" w:rsidRPr="00906BAA" w:rsidRDefault="00345F6E" w:rsidP="00345F6E">
      <w:pPr>
        <w:pStyle w:val="NormalWeb"/>
        <w:numPr>
          <w:ilvl w:val="0"/>
          <w:numId w:val="5"/>
        </w:numPr>
        <w:pBdr>
          <w:bottom w:val="single" w:sz="6" w:space="0" w:color="97B0C8"/>
        </w:pBdr>
        <w:shd w:val="clear" w:color="auto" w:fill="FFFFFF"/>
        <w:spacing w:before="400" w:beforeAutospacing="0" w:after="200" w:afterAutospacing="0" w:line="450" w:lineRule="atLeast"/>
        <w:ind w:left="0"/>
        <w:rPr>
          <w:rFonts w:ascii="Cambria" w:hAnsi="Cambria"/>
          <w:color w:val="995733"/>
          <w:spacing w:val="-2"/>
          <w:sz w:val="34"/>
          <w:szCs w:val="34"/>
        </w:rPr>
      </w:pPr>
      <w:r w:rsidRPr="00906BAA">
        <w:rPr>
          <w:rFonts w:ascii="Cambria" w:hAnsi="Cambria"/>
          <w:color w:val="995733"/>
          <w:spacing w:val="-2"/>
          <w:sz w:val="34"/>
          <w:szCs w:val="34"/>
        </w:rPr>
        <w:t>References</w:t>
      </w:r>
    </w:p>
    <w:p w:rsidR="00345F6E" w:rsidRPr="00232A4A" w:rsidRDefault="00345F6E" w:rsidP="00345F6E">
      <w:pPr>
        <w:pStyle w:val="NormalWeb"/>
        <w:shd w:val="clear" w:color="auto" w:fill="FFFFFF"/>
        <w:spacing w:before="400" w:beforeAutospacing="0" w:after="400" w:afterAutospacing="0"/>
        <w:rPr>
          <w:rFonts w:ascii="Cambria" w:hAnsi="Cambria"/>
          <w:color w:val="212121"/>
          <w:sz w:val="34"/>
          <w:szCs w:val="34"/>
        </w:rPr>
      </w:pPr>
      <w:r w:rsidRPr="00345F6E">
        <w:rPr>
          <w:rFonts w:ascii="Cambria" w:hAnsi="Cambria"/>
          <w:color w:val="212121"/>
          <w:sz w:val="34"/>
          <w:szCs w:val="34"/>
        </w:rPr>
        <w:t>https://www.ncbi.nlm.nih.gov/pmc/articles/PMC4491063/#:~:text=There%20is%20enough%20medical%20evidence,in%20areas%20with%20high%20fluoride.</w:t>
      </w:r>
    </w:p>
    <w:p w:rsidR="00232A4A" w:rsidRDefault="00232A4A" w:rsidP="00232A4A">
      <w:pPr>
        <w:pStyle w:val="NormalWeb"/>
        <w:shd w:val="clear" w:color="auto" w:fill="FFFFFF"/>
        <w:spacing w:before="400" w:beforeAutospacing="0" w:after="400" w:afterAutospacing="0"/>
        <w:rPr>
          <w:rFonts w:ascii="Cambria" w:hAnsi="Cambria"/>
          <w:color w:val="212121"/>
          <w:sz w:val="34"/>
          <w:szCs w:val="34"/>
        </w:rPr>
      </w:pPr>
    </w:p>
    <w:p w:rsidR="00674198" w:rsidRDefault="00674198"/>
    <w:sectPr w:rsidR="00674198" w:rsidSect="006741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A25D2"/>
    <w:multiLevelType w:val="multilevel"/>
    <w:tmpl w:val="57F2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817781"/>
    <w:multiLevelType w:val="multilevel"/>
    <w:tmpl w:val="DE08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BC5C07"/>
    <w:multiLevelType w:val="multilevel"/>
    <w:tmpl w:val="6B7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BE2DCF"/>
    <w:multiLevelType w:val="multilevel"/>
    <w:tmpl w:val="49DA8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CC321D"/>
    <w:multiLevelType w:val="multilevel"/>
    <w:tmpl w:val="44EC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333B7A"/>
    <w:multiLevelType w:val="hybridMultilevel"/>
    <w:tmpl w:val="0E26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32A4A"/>
    <w:rsid w:val="00222527"/>
    <w:rsid w:val="00232A4A"/>
    <w:rsid w:val="00345F6E"/>
    <w:rsid w:val="00402C35"/>
    <w:rsid w:val="00674198"/>
    <w:rsid w:val="007F477A"/>
    <w:rsid w:val="00906BAA"/>
    <w:rsid w:val="00B232B4"/>
    <w:rsid w:val="00EA7D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198"/>
  </w:style>
  <w:style w:type="paragraph" w:styleId="Heading2">
    <w:name w:val="heading 2"/>
    <w:basedOn w:val="Normal"/>
    <w:link w:val="Heading2Char"/>
    <w:uiPriority w:val="9"/>
    <w:qFormat/>
    <w:rsid w:val="00232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2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2A4A"/>
    <w:rPr>
      <w:color w:val="0000FF"/>
      <w:u w:val="single"/>
    </w:rPr>
  </w:style>
  <w:style w:type="character" w:customStyle="1" w:styleId="Heading2Char">
    <w:name w:val="Heading 2 Char"/>
    <w:basedOn w:val="DefaultParagraphFont"/>
    <w:link w:val="Heading2"/>
    <w:uiPriority w:val="9"/>
    <w:rsid w:val="00232A4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06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739197">
      <w:bodyDiv w:val="1"/>
      <w:marLeft w:val="0"/>
      <w:marRight w:val="0"/>
      <w:marTop w:val="0"/>
      <w:marBottom w:val="0"/>
      <w:divBdr>
        <w:top w:val="none" w:sz="0" w:space="0" w:color="auto"/>
        <w:left w:val="none" w:sz="0" w:space="0" w:color="auto"/>
        <w:bottom w:val="none" w:sz="0" w:space="0" w:color="auto"/>
        <w:right w:val="none" w:sz="0" w:space="0" w:color="auto"/>
      </w:divBdr>
    </w:div>
    <w:div w:id="199825892">
      <w:bodyDiv w:val="1"/>
      <w:marLeft w:val="0"/>
      <w:marRight w:val="0"/>
      <w:marTop w:val="0"/>
      <w:marBottom w:val="0"/>
      <w:divBdr>
        <w:top w:val="none" w:sz="0" w:space="0" w:color="auto"/>
        <w:left w:val="none" w:sz="0" w:space="0" w:color="auto"/>
        <w:bottom w:val="none" w:sz="0" w:space="0" w:color="auto"/>
        <w:right w:val="none" w:sz="0" w:space="0" w:color="auto"/>
      </w:divBdr>
    </w:div>
    <w:div w:id="272783996">
      <w:bodyDiv w:val="1"/>
      <w:marLeft w:val="0"/>
      <w:marRight w:val="0"/>
      <w:marTop w:val="0"/>
      <w:marBottom w:val="0"/>
      <w:divBdr>
        <w:top w:val="none" w:sz="0" w:space="0" w:color="auto"/>
        <w:left w:val="none" w:sz="0" w:space="0" w:color="auto"/>
        <w:bottom w:val="none" w:sz="0" w:space="0" w:color="auto"/>
        <w:right w:val="none" w:sz="0" w:space="0" w:color="auto"/>
      </w:divBdr>
    </w:div>
    <w:div w:id="601954544">
      <w:bodyDiv w:val="1"/>
      <w:marLeft w:val="0"/>
      <w:marRight w:val="0"/>
      <w:marTop w:val="0"/>
      <w:marBottom w:val="0"/>
      <w:divBdr>
        <w:top w:val="none" w:sz="0" w:space="0" w:color="auto"/>
        <w:left w:val="none" w:sz="0" w:space="0" w:color="auto"/>
        <w:bottom w:val="none" w:sz="0" w:space="0" w:color="auto"/>
        <w:right w:val="none" w:sz="0" w:space="0" w:color="auto"/>
      </w:divBdr>
    </w:div>
    <w:div w:id="810095502">
      <w:bodyDiv w:val="1"/>
      <w:marLeft w:val="0"/>
      <w:marRight w:val="0"/>
      <w:marTop w:val="0"/>
      <w:marBottom w:val="0"/>
      <w:divBdr>
        <w:top w:val="none" w:sz="0" w:space="0" w:color="auto"/>
        <w:left w:val="none" w:sz="0" w:space="0" w:color="auto"/>
        <w:bottom w:val="none" w:sz="0" w:space="0" w:color="auto"/>
        <w:right w:val="none" w:sz="0" w:space="0" w:color="auto"/>
      </w:divBdr>
    </w:div>
    <w:div w:id="1331903766">
      <w:bodyDiv w:val="1"/>
      <w:marLeft w:val="0"/>
      <w:marRight w:val="0"/>
      <w:marTop w:val="0"/>
      <w:marBottom w:val="0"/>
      <w:divBdr>
        <w:top w:val="none" w:sz="0" w:space="0" w:color="auto"/>
        <w:left w:val="none" w:sz="0" w:space="0" w:color="auto"/>
        <w:bottom w:val="none" w:sz="0" w:space="0" w:color="auto"/>
        <w:right w:val="none" w:sz="0" w:space="0" w:color="auto"/>
      </w:divBdr>
    </w:div>
    <w:div w:id="1365016407">
      <w:bodyDiv w:val="1"/>
      <w:marLeft w:val="0"/>
      <w:marRight w:val="0"/>
      <w:marTop w:val="0"/>
      <w:marBottom w:val="0"/>
      <w:divBdr>
        <w:top w:val="none" w:sz="0" w:space="0" w:color="auto"/>
        <w:left w:val="none" w:sz="0" w:space="0" w:color="auto"/>
        <w:bottom w:val="none" w:sz="0" w:space="0" w:color="auto"/>
        <w:right w:val="none" w:sz="0" w:space="0" w:color="auto"/>
      </w:divBdr>
    </w:div>
    <w:div w:id="1443304400">
      <w:bodyDiv w:val="1"/>
      <w:marLeft w:val="0"/>
      <w:marRight w:val="0"/>
      <w:marTop w:val="0"/>
      <w:marBottom w:val="0"/>
      <w:divBdr>
        <w:top w:val="none" w:sz="0" w:space="0" w:color="auto"/>
        <w:left w:val="none" w:sz="0" w:space="0" w:color="auto"/>
        <w:bottom w:val="none" w:sz="0" w:space="0" w:color="auto"/>
        <w:right w:val="none" w:sz="0" w:space="0" w:color="auto"/>
      </w:divBdr>
    </w:div>
    <w:div w:id="1798572055">
      <w:bodyDiv w:val="1"/>
      <w:marLeft w:val="0"/>
      <w:marRight w:val="0"/>
      <w:marTop w:val="0"/>
      <w:marBottom w:val="0"/>
      <w:divBdr>
        <w:top w:val="none" w:sz="0" w:space="0" w:color="auto"/>
        <w:left w:val="none" w:sz="0" w:space="0" w:color="auto"/>
        <w:bottom w:val="none" w:sz="0" w:space="0" w:color="auto"/>
        <w:right w:val="none" w:sz="0" w:space="0" w:color="auto"/>
      </w:divBdr>
    </w:div>
    <w:div w:id="18179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491063/" TargetMode="External"/><Relationship Id="rId13" Type="http://schemas.openxmlformats.org/officeDocument/2006/relationships/hyperlink" Target="https://www.ncbi.nlm.nih.gov/pmc/articles/PMC4491063/" TargetMode="External"/><Relationship Id="rId18" Type="http://schemas.openxmlformats.org/officeDocument/2006/relationships/hyperlink" Target="https://journals.sagepub.com/doi/full/10.1177/096032711881416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bi.nlm.nih.gov/pmc/articles/PMC4491063/" TargetMode="External"/><Relationship Id="rId7" Type="http://schemas.openxmlformats.org/officeDocument/2006/relationships/hyperlink" Target="https://www.ncbi.nlm.nih.gov/pmc/articles/PMC4491063/" TargetMode="External"/><Relationship Id="rId12" Type="http://schemas.openxmlformats.org/officeDocument/2006/relationships/hyperlink" Target="https://www.ncbi.nlm.nih.gov/pmc/articles/PMC4491063/" TargetMode="External"/><Relationship Id="rId17" Type="http://schemas.openxmlformats.org/officeDocument/2006/relationships/hyperlink" Target="https://www.ncbi.nlm.nih.gov/pmc/articles/PMC449106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4491063/"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ncbi.nlm.nih.gov/pmc/articles/PMC4491063/" TargetMode="External"/><Relationship Id="rId11" Type="http://schemas.openxmlformats.org/officeDocument/2006/relationships/hyperlink" Target="https://www.ncbi.nlm.nih.gov/pmc/articles/PMC4491063/" TargetMode="External"/><Relationship Id="rId24" Type="http://schemas.openxmlformats.org/officeDocument/2006/relationships/hyperlink" Target="https://www.ncbi.nlm.nih.gov/pmc/articles/PMC4491063/" TargetMode="External"/><Relationship Id="rId5" Type="http://schemas.openxmlformats.org/officeDocument/2006/relationships/hyperlink" Target="https://www.ncbi.nlm.nih.gov/pmc/articles/PMC4491063/" TargetMode="External"/><Relationship Id="rId15" Type="http://schemas.openxmlformats.org/officeDocument/2006/relationships/hyperlink" Target="https://www.ncbi.nlm.nih.gov/pmc/articles/PMC4491063/" TargetMode="External"/><Relationship Id="rId23" Type="http://schemas.openxmlformats.org/officeDocument/2006/relationships/hyperlink" Target="https://www.ncbi.nlm.nih.gov/pmc/articles/PMC4491063/" TargetMode="External"/><Relationship Id="rId10" Type="http://schemas.openxmlformats.org/officeDocument/2006/relationships/hyperlink" Target="https://www.ncbi.nlm.nih.gov/pmc/articles/PMC4491063/" TargetMode="External"/><Relationship Id="rId19" Type="http://schemas.openxmlformats.org/officeDocument/2006/relationships/hyperlink" Target="https://journals.sagepub.com/doi/full/10.1177/0960327118814161" TargetMode="External"/><Relationship Id="rId4" Type="http://schemas.openxmlformats.org/officeDocument/2006/relationships/webSettings" Target="webSettings.xml"/><Relationship Id="rId9" Type="http://schemas.openxmlformats.org/officeDocument/2006/relationships/hyperlink" Target="https://www.ncbi.nlm.nih.gov/pmc/articles/PMC4491063/" TargetMode="External"/><Relationship Id="rId14" Type="http://schemas.openxmlformats.org/officeDocument/2006/relationships/hyperlink" Target="https://www.ncbi.nlm.nih.gov/pmc/articles/PMC4491063/" TargetMode="External"/><Relationship Id="rId22" Type="http://schemas.openxmlformats.org/officeDocument/2006/relationships/hyperlink" Target="https://www.ncbi.nlm.nih.gov/pmc/articles/PMC4491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5</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2022-05-08T07:45:00Z</dcterms:created>
  <dcterms:modified xsi:type="dcterms:W3CDTF">2022-05-08T14:45:00Z</dcterms:modified>
</cp:coreProperties>
</file>