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26 -052025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Doc Spot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provide a user-friendly, secure, and scalable healthcare appointment booking system that bridges the gap between patients and healthcare providers.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Effortless Appointment Booking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End-to-End Patient Management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Scalable user authentication and authorization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Secure and trackable payment transactions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5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Reliable real-time chat and notifications</w:t>
      </w:r>
    </w:p>
    <w:p w:rsidR="00000000" w:rsidDel="00000000" w:rsidP="00000000" w:rsidRDefault="00000000" w:rsidRPr="00000000" w14:paraId="00000014">
      <w:pPr>
        <w:shd w:fill="ffffff" w:val="clear"/>
        <w:spacing w:after="150" w:lin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344475</wp:posOffset>
            </wp:positionV>
            <wp:extent cx="5734050" cy="3719513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95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tabs>
          <w:tab w:val="left" w:leader="none" w:pos="5529"/>
        </w:tabs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JH6TWQK9RKFa+z9MLwItFmfvNA==">CgMxLjA4AHIhMVVuRG0zbkdQVWRZWmVtb1FIZnhhNTdZazVabXQyTktf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