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/>
      </w:pPr>
      <w:r>
        <w:rPr>
          <w:color w:val="4F46E5"/>
          <w:sz w:val="18"/>
          <w:szCs w:val="18"/>
          <w:b w:val="1"/>
          <w:bCs w:val="1"/>
        </w:rPr>
        <w:t xml:space="preserve">Cross_Border_Command — Draft Specification</w:t>
      </w:r>
    </w:p>
    <w:p>
      <w:pPr>
        <w:pStyle w:val="Heading1"/>
      </w:pPr>
      <w:bookmarkStart w:id="0" w:name="_Toc0"/>
      <w:r>
        <w:t>Customer Module — Domestic vs International</w:t>
      </w:r>
      <w:bookmarkEnd w:id="0"/>
    </w:p>
    <w:p>
      <w:pPr>
        <w:spacing w:after="60"/>
      </w:pPr>
      <w:r>
        <w:rPr>
          <w:color w:val="6B7280"/>
          <w:sz w:val="22"/>
          <w:szCs w:val="22"/>
        </w:rPr>
        <w:t xml:space="preserve">Field-level change &amp; conditional-validation specification</w:t>
      </w:r>
    </w:p>
    <w:p>
      <w:pPr>
        <w:spacing w:after="160"/>
      </w:pPr>
      <w:r>
        <w:rPr>
          <w:rStyle w:val="muted"/>
        </w:rPr>
        <w:t xml:space="preserve">Status: DRAFT   •   Module: Sales Matrix → Customer   •   Prepared for review</w:t>
      </w:r>
    </w:p>
    <w:p>
      <w:pPr>
        <w:spacing w:after="120"/>
      </w:pPr>
    </w:p>
    <w:p>
      <w:pPr>
        <w:pStyle w:val="Heading2"/>
      </w:pPr>
      <w:bookmarkStart w:id="1" w:name="_Toc1"/>
      <w:r>
        <w:t>1. Purpose &amp; scope</w:t>
      </w:r>
      <w:bookmarkEnd w:id="1"/>
    </w:p>
    <w:p>
      <w:pPr>
        <w:pStyle w:val="p"/>
      </w:pPr>
      <w:r>
        <w:rPr>
          <w:rStyle w:val="body"/>
        </w:rPr>
        <w:t xml:space="preserve">This draft lists, field by field, the changes required in the Customer module to support both Domestic (Country = India) and Foreign / International customers, and identifies exactly where validation must become conditional on the selected country.</w:t>
      </w:r>
    </w:p>
    <w:p>
      <w:pPr>
        <w:pStyle w:val="Heading2"/>
      </w:pPr>
      <w:bookmarkStart w:id="2" w:name="_Toc2"/>
      <w:r>
        <w:t>2. The driver field</w:t>
      </w:r>
      <w:bookmarkEnd w:id="2"/>
    </w:p>
    <w:p>
      <w:pPr>
        <w:pStyle w:val="p"/>
      </w:pPr>
      <w:r>
        <w:rPr>
          <w:rStyle w:val="body"/>
        </w:rPr>
        <w:t xml:space="preserve">The single control is the </w:t>
      </w:r>
      <w:r>
        <w:rPr>
          <w:rStyle w:val="tdField"/>
        </w:rPr>
        <w:t xml:space="preserve">Country</w:t>
      </w:r>
      <w:r>
        <w:rPr>
          <w:rStyle w:val="body"/>
        </w:rPr>
        <w:t xml:space="preserve"> field: </w:t>
      </w:r>
      <w:r>
        <w:rPr>
          <w:rStyle w:val="tdField"/>
        </w:rPr>
        <w:t xml:space="preserve">India = Domestic</w:t>
      </w:r>
      <w:r>
        <w:rPr>
          <w:rStyle w:val="body"/>
        </w:rPr>
        <w:t xml:space="preserve">, any other country = Foreign / International. Today the entire form is hardcoded to Indian rules (GSTIN format, 6-digit PIN, GST applicability), so each India-specific rule below must be gated on this value. Country must therefore be selected first so the fields beneath it can enable, disable and re-validate.</w:t>
      </w:r>
    </w:p>
    <w:p>
      <w:pPr>
        <w:pStyle w:val="Heading2"/>
      </w:pPr>
      <w:bookmarkStart w:id="3" w:name="_Toc3"/>
      <w:r>
        <w:t>3. Field-by-field changes</w:t>
      </w:r>
      <w:bookmarkEnd w:id="3"/>
    </w:p>
    <w:tbl>
      <w:tblGrid>
        <w:gridCol w:w="1400" w:type="dxa"/>
        <w:gridCol w:w="3200" w:type="dxa"/>
        <w:gridCol w:w="2600" w:type="dxa"/>
        <w:gridCol w:w="2600" w:type="dxa"/>
        <w:gridCol w:w="1900" w:type="dxa"/>
      </w:tblGrid>
      <w:tblPr>
        <w:tblStyle w:val="spec"/>
      </w:tblPr>
      <w:tr>
        <w:trPr>
          <w:trHeight w:val="400" w:hRule="atLeast"/>
          <w:tblHeader w:val="1"/>
        </w:trPr>
        <w:tc>
          <w:tcPr>
            <w:tcW w:w="1400" w:type="dxa"/>
            <w:vAlign w:val="center"/>
            <w:shd w:val="clear" w:fill="4F46E5"/>
            <w:noWrap/>
          </w:tcPr>
          <w:p>
            <w:pPr>
              <w:pStyle w:val="cell"/>
            </w:pPr>
            <w:r>
              <w:rPr>
                <w:rStyle w:val="th"/>
              </w:rPr>
              <w:t xml:space="preserve">Field</w:t>
            </w:r>
          </w:p>
        </w:tc>
        <w:tc>
          <w:tcPr>
            <w:tcW w:w="3200" w:type="dxa"/>
            <w:vAlign w:val="center"/>
            <w:shd w:val="clear" w:fill="4F46E5"/>
            <w:noWrap/>
          </w:tcPr>
          <w:p>
            <w:pPr>
              <w:pStyle w:val="cell"/>
            </w:pPr>
            <w:r>
              <w:rPr>
                <w:rStyle w:val="th"/>
              </w:rPr>
              <w:t xml:space="preserve">Current behaviour</w:t>
            </w:r>
          </w:p>
        </w:tc>
        <w:tc>
          <w:tcPr>
            <w:tcW w:w="2600" w:type="dxa"/>
            <w:vAlign w:val="center"/>
            <w:shd w:val="clear" w:fill="4F46E5"/>
            <w:noWrap/>
          </w:tcPr>
          <w:p>
            <w:pPr>
              <w:pStyle w:val="cell"/>
            </w:pPr>
            <w:r>
              <w:rPr>
                <w:rStyle w:val="th"/>
              </w:rPr>
              <w:t xml:space="preserve">Domestic (India)</w:t>
            </w:r>
          </w:p>
        </w:tc>
        <w:tc>
          <w:tcPr>
            <w:tcW w:w="2600" w:type="dxa"/>
            <w:vAlign w:val="center"/>
            <w:shd w:val="clear" w:fill="4F46E5"/>
            <w:noWrap/>
          </w:tcPr>
          <w:p>
            <w:pPr>
              <w:pStyle w:val="cell"/>
            </w:pPr>
            <w:r>
              <w:rPr>
                <w:rStyle w:val="th"/>
              </w:rPr>
              <w:t xml:space="preserve">Foreign / International</w:t>
            </w:r>
          </w:p>
        </w:tc>
        <w:tc>
          <w:tcPr>
            <w:tcW w:w="1900" w:type="dxa"/>
            <w:vAlign w:val="center"/>
            <w:shd w:val="clear" w:fill="4F46E5"/>
            <w:noWrap/>
          </w:tcPr>
          <w:p>
            <w:pPr>
              <w:pStyle w:val="cell"/>
            </w:pPr>
            <w:r>
              <w:rPr>
                <w:rStyle w:val="th"/>
              </w:rPr>
              <w:t xml:space="preserve">Validation trigger</w:t>
            </w:r>
          </w:p>
        </w:tc>
      </w:tr>
      <w:tr>
        <w:trPr/>
        <w:tc>
          <w:tcPr>
            <w:tcW w:w="1400" w:type="dxa"/>
            <w:noWrap/>
          </w:tcPr>
          <w:p>
            <w:pPr>
              <w:pStyle w:val="cell"/>
            </w:pPr>
            <w:r>
              <w:rPr>
                <w:rStyle w:val="tdField"/>
              </w:rPr>
              <w:t xml:space="preserve">Country</w:t>
            </w:r>
          </w:p>
        </w:tc>
        <w:tc>
          <w:tcPr>
            <w:tcW w:w="32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nullable, free-form string; not used for any logic.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Required. Value = India selects domestic rules.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Required. Any non-India value selects foreign rules.</w:t>
            </w:r>
          </w:p>
        </w:tc>
        <w:tc>
          <w:tcPr>
            <w:tcW w:w="19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Always required.</w:t>
            </w:r>
          </w:p>
        </w:tc>
      </w:tr>
      <w:tr>
        <w:trPr/>
        <w:tc>
          <w:tcPr>
            <w:tcW w:w="1400" w:type="dxa"/>
            <w:noWrap/>
          </w:tcPr>
          <w:p>
            <w:pPr>
              <w:pStyle w:val="cell"/>
            </w:pPr>
            <w:r>
              <w:rPr>
                <w:rStyle w:val="tdField"/>
              </w:rPr>
              <w:t xml:space="preserve">GST Applicable (Yes/No)</w:t>
            </w:r>
          </w:p>
        </w:tc>
        <w:tc>
          <w:tcPr>
            <w:tcW w:w="32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Always shown; gates the GST Scrutiny popup.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Shown; Yes/No allowed.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Hidden / forced to No — Indian GST never applies.</w:t>
            </w:r>
          </w:p>
        </w:tc>
        <w:tc>
          <w:tcPr>
            <w:tcW w:w="19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India only.</w:t>
            </w:r>
          </w:p>
        </w:tc>
      </w:tr>
      <w:tr>
        <w:trPr/>
        <w:tc>
          <w:tcPr>
            <w:tcW w:w="1400" w:type="dxa"/>
            <w:noWrap/>
          </w:tcPr>
          <w:p>
            <w:pPr>
              <w:pStyle w:val="cell"/>
            </w:pPr>
            <w:r>
              <w:rPr>
                <w:rStyle w:val="tdField"/>
              </w:rPr>
              <w:t xml:space="preserve">GST Number (GSTIN)</w:t>
            </w:r>
          </w:p>
        </w:tc>
        <w:tc>
          <w:tcPr>
            <w:tcW w:w="32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required_if GST=Yes + strict 15-char Indian GSTIN regex.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Apply GSTIN regex when GST Applicable = Yes.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Not applicable — skip entirely.</w:t>
            </w:r>
          </w:p>
        </w:tc>
        <w:tc>
          <w:tcPr>
            <w:tcW w:w="19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India + GST = Yes.</w:t>
            </w:r>
          </w:p>
        </w:tc>
      </w:tr>
      <w:tr>
        <w:trPr/>
        <w:tc>
          <w:tcPr>
            <w:tcW w:w="1400" w:type="dxa"/>
            <w:noWrap/>
          </w:tcPr>
          <w:p>
            <w:pPr>
              <w:pStyle w:val="cell"/>
            </w:pPr>
            <w:r>
              <w:rPr>
                <w:rStyle w:val="tdField"/>
              </w:rPr>
              <w:t xml:space="preserve">PIN / Postal code</w:t>
            </w:r>
          </w:p>
        </w:tc>
        <w:tc>
          <w:tcPr>
            <w:tcW w:w="32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regex ^\d{6}$ — Indian 6-digit only.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Enforce exact 6 digits.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Relax to generic max:16 (alphanumeric).</w:t>
            </w:r>
          </w:p>
        </w:tc>
        <w:tc>
          <w:tcPr>
            <w:tcW w:w="19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Strict for India; loose for foreign.</w:t>
            </w:r>
          </w:p>
        </w:tc>
      </w:tr>
      <w:tr>
        <w:trPr/>
        <w:tc>
          <w:tcPr>
            <w:tcW w:w="1400" w:type="dxa"/>
            <w:noWrap/>
          </w:tcPr>
          <w:p>
            <w:pPr>
              <w:pStyle w:val="cell"/>
            </w:pPr>
            <w:r>
              <w:rPr>
                <w:rStyle w:val="tdField"/>
              </w:rPr>
              <w:t xml:space="preserve">State / Province</w:t>
            </w:r>
          </w:p>
        </w:tc>
        <w:tc>
          <w:tcPr>
            <w:tcW w:w="32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From Indian States master (carries GST state code).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Must be a real Indian state (feeds place-of-supply).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Free-text province; no GST link.</w:t>
            </w:r>
          </w:p>
        </w:tc>
        <w:tc>
          <w:tcPr>
            <w:tcW w:w="19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From-master + required for India.</w:t>
            </w:r>
          </w:p>
        </w:tc>
      </w:tr>
      <w:tr>
        <w:trPr/>
        <w:tc>
          <w:tcPr>
            <w:tcW w:w="1400" w:type="dxa"/>
            <w:noWrap/>
          </w:tcPr>
          <w:p>
            <w:pPr>
              <w:pStyle w:val="cell"/>
            </w:pPr>
            <w:r>
              <w:rPr>
                <w:rStyle w:val="tdField"/>
              </w:rPr>
              <w:t xml:space="preserve">Tax ID (foreign)</w:t>
            </w:r>
          </w:p>
        </w:tc>
        <w:tc>
          <w:tcPr>
            <w:tcW w:w="32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Does not exist — only GSTIN.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Not shown.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New field: VAT / TIN / Tax Reg. No.</w:t>
            </w:r>
          </w:p>
        </w:tc>
        <w:tc>
          <w:tcPr>
            <w:tcW w:w="19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Foreign only (optional).</w:t>
            </w:r>
          </w:p>
        </w:tc>
      </w:tr>
      <w:tr>
        <w:trPr/>
        <w:tc>
          <w:tcPr>
            <w:tcW w:w="1400" w:type="dxa"/>
            <w:noWrap/>
          </w:tcPr>
          <w:p>
            <w:pPr>
              <w:pStyle w:val="cell"/>
            </w:pPr>
            <w:r>
              <w:rPr>
                <w:rStyle w:val="tdField"/>
              </w:rPr>
              <w:t xml:space="preserve">Contact number</w:t>
            </w:r>
          </w:p>
        </w:tc>
        <w:tc>
          <w:tcPr>
            <w:tcW w:w="32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regex ^\+?[0-9\s-]{7,15}$ — works for both.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As-is.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Prefer required + country dialing code.</w:t>
            </w:r>
          </w:p>
        </w:tc>
        <w:tc>
          <w:tcPr>
            <w:tcW w:w="19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Minor tightening for foreign.</w:t>
            </w:r>
          </w:p>
        </w:tc>
      </w:tr>
      <w:tr>
        <w:trPr/>
        <w:tc>
          <w:tcPr>
            <w:tcW w:w="1400" w:type="dxa"/>
            <w:noWrap/>
          </w:tcPr>
          <w:p>
            <w:pPr>
              <w:pStyle w:val="cell"/>
            </w:pPr>
            <w:r>
              <w:rPr>
                <w:rStyle w:val="tdField"/>
              </w:rPr>
              <w:t xml:space="preserve">Default currency</w:t>
            </w:r>
          </w:p>
        </w:tc>
        <w:tc>
          <w:tcPr>
            <w:tcW w:w="32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Not captured on the customer.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Default INR.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Default the customer currency.</w:t>
            </w:r>
          </w:p>
        </w:tc>
        <w:tc>
          <w:tcPr>
            <w:tcW w:w="19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Default-by-country (soft).</w:t>
            </w:r>
          </w:p>
        </w:tc>
      </w:tr>
      <w:tr>
        <w:trPr/>
        <w:tc>
          <w:tcPr>
            <w:tcW w:w="1400" w:type="dxa"/>
            <w:noWrap/>
          </w:tcPr>
          <w:p>
            <w:pPr>
              <w:pStyle w:val="cell"/>
            </w:pPr>
            <w:r>
              <w:rPr>
                <w:rStyle w:val="tdField"/>
              </w:rPr>
              <w:t xml:space="preserve">GST Scrutiny sub-module</w:t>
            </w:r>
          </w:p>
        </w:tc>
        <w:tc>
          <w:tcPr>
            <w:tcW w:w="32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Popup + CRUD always available; labelled domestic.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Available.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Hide entire tab / feature.</w:t>
            </w:r>
          </w:p>
        </w:tc>
        <w:tc>
          <w:tcPr>
            <w:tcW w:w="19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Feature gated to India.</w:t>
            </w:r>
          </w:p>
        </w:tc>
      </w:tr>
      <w:tr>
        <w:trPr/>
        <w:tc>
          <w:tcPr>
            <w:tcW w:w="1400" w:type="dxa"/>
            <w:noWrap/>
          </w:tcPr>
          <w:p>
            <w:pPr>
              <w:pStyle w:val="cell"/>
            </w:pPr>
            <w:r>
              <w:rPr>
                <w:rStyle w:val="tdField"/>
              </w:rPr>
              <w:t xml:space="preserve">Required documents</w:t>
            </w:r>
          </w:p>
        </w:tc>
        <w:tc>
          <w:tcPr>
            <w:tcW w:w="32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Same catalogue regardless of country.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GST cert + PAN etc.</w:t>
            </w:r>
          </w:p>
        </w:tc>
        <w:tc>
          <w:tcPr>
            <w:tcW w:w="26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Business registration / importer IEC / different set.</w:t>
            </w:r>
          </w:p>
        </w:tc>
        <w:tc>
          <w:tcPr>
            <w:tcW w:w="1900" w:type="dxa"/>
            <w:noWrap/>
          </w:tcPr>
          <w:p>
            <w:pPr>
              <w:pStyle w:val="cell"/>
            </w:pPr>
            <w:r>
              <w:rPr>
                <w:rStyle w:val="td"/>
              </w:rPr>
              <w:t xml:space="preserve">Doc set differs by country.</w:t>
            </w:r>
          </w:p>
        </w:tc>
      </w:tr>
    </w:tbl>
    <w:p>
      <w:pPr>
        <w:pStyle w:val="Heading2"/>
      </w:pPr>
      <w:bookmarkStart w:id="4" w:name="_Toc4"/>
      <w:r>
        <w:t>4. Summary — where conditional validation is required</w:t>
      </w:r>
      <w:bookmarkEnd w:id="4"/>
    </w:p>
    <w:p>
      <w:pPr>
        <w:pStyle w:val="p"/>
      </w:pPr>
      <w:r>
        <w:rPr>
          <w:rStyle w:val="body"/>
        </w:rPr>
        <w:t xml:space="preserve">Validation must become conditional (India vs not-India) at these fields specifically:</w:t>
      </w:r>
    </w:p>
    <w:p>
      <w:pPr>
        <w:numPr>
          <w:ilvl w:val="0"/>
          <w:numId w:val="13"/>
        </w:numPr>
      </w:pPr>
      <w:r>
        <w:rPr>
          <w:rStyle w:val="body"/>
        </w:rPr>
        <w:t xml:space="preserve">GSTIN — format enforced only for India + GST = Yes.</w:t>
      </w:r>
    </w:p>
    <w:p>
      <w:pPr>
        <w:numPr>
          <w:ilvl w:val="0"/>
          <w:numId w:val="13"/>
        </w:numPr>
      </w:pPr>
      <w:r>
        <w:rPr>
          <w:rStyle w:val="body"/>
        </w:rPr>
        <w:t xml:space="preserve">GST Applicable — meaningful for India only.</w:t>
      </w:r>
    </w:p>
    <w:p>
      <w:pPr>
        <w:numPr>
          <w:ilvl w:val="0"/>
          <w:numId w:val="13"/>
        </w:numPr>
      </w:pPr>
      <w:r>
        <w:rPr>
          <w:rStyle w:val="body"/>
        </w:rPr>
        <w:t xml:space="preserve">PIN / Postal code — 6-digit only for India; relaxed for foreign.</w:t>
      </w:r>
    </w:p>
    <w:p>
      <w:pPr>
        <w:numPr>
          <w:ilvl w:val="0"/>
          <w:numId w:val="13"/>
        </w:numPr>
      </w:pPr>
      <w:r>
        <w:rPr>
          <w:rStyle w:val="body"/>
        </w:rPr>
        <w:t xml:space="preserve">State / Province — from-master + required for India; free-form for foreign.</w:t>
      </w:r>
    </w:p>
    <w:p>
      <w:pPr>
        <w:numPr>
          <w:ilvl w:val="0"/>
          <w:numId w:val="13"/>
        </w:numPr>
      </w:pPr>
      <w:r>
        <w:rPr>
          <w:rStyle w:val="body"/>
        </w:rPr>
        <w:t xml:space="preserve">Foreign Tax ID (VAT/TIN) — new, foreign only.</w:t>
      </w:r>
    </w:p>
    <w:p>
      <w:pPr>
        <w:numPr>
          <w:ilvl w:val="0"/>
          <w:numId w:val="13"/>
        </w:numPr>
      </w:pPr>
      <w:r>
        <w:rPr>
          <w:rStyle w:val="body"/>
        </w:rPr>
        <w:t xml:space="preserve">GST Scrutiny feature — gated to India entirely.</w:t>
      </w:r>
    </w:p>
    <w:p>
      <w:pPr>
        <w:spacing w:before="120" w:after="120"/>
      </w:pPr>
      <w:r>
        <w:rPr>
          <w:rStyle w:val="body"/>
        </w:rPr>
        <w:t xml:space="preserve">All other fields — company name, legal name, contact person, email, phone and address lines — stay identical for both. Because every conditional rule hangs off the Country value, Country must be selected first.</w:t>
      </w:r>
    </w:p>
    <w:p>
      <w:pPr/>
      <w:r>
        <w:rPr>
          <w:rStyle w:val="muted"/>
        </w:rPr>
        <w:t xml:space="preserve">Reference: CustomerController::validatePayload() (app/Http/Controllers/Api/CustomerController.php, lines 613-726) and AddCustomerModal.tsx.</w:t>
      </w:r>
    </w:p>
    <w:sectPr>
      <w:pgSz w:orient="portrait" w:w="11905.511811023622" w:h="16837.79527559055"/>
      <w:pgMar w:top="1152" w:right="1152" w:bottom="1152" w:left="11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nsid w:val="65DB4DF8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8650C0DE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2">
    <w:abstractNumId w:val="12"/>
  </w:num>
  <w:num w:numId="13">
    <w:abstractNumId w:val="1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GB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GB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20"/>
    </w:pPr>
    <w:rPr>
      <w:color w:val="1F2937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00"/>
    </w:pPr>
    <w:rPr>
      <w:color w:val="4F46E5"/>
      <w:sz w:val="26"/>
      <w:szCs w:val="26"/>
      <w:b w:val="1"/>
      <w:bCs w:val="1"/>
    </w:rPr>
  </w:style>
  <w:style w:type="character">
    <w:name w:val="body"/>
    <w:rPr>
      <w:color w:val="1F2937"/>
      <w:sz w:val="21"/>
      <w:szCs w:val="21"/>
    </w:rPr>
  </w:style>
  <w:style w:type="character">
    <w:name w:val="muted"/>
    <w:rPr>
      <w:color w:val="6B7280"/>
      <w:sz w:val="19"/>
      <w:szCs w:val="19"/>
      <w:i w:val="1"/>
      <w:iCs w:val="1"/>
    </w:rPr>
  </w:style>
  <w:style w:type="character">
    <w:name w:val="th"/>
    <w:rPr>
      <w:color w:val="FFFFFF"/>
      <w:sz w:val="19"/>
      <w:szCs w:val="19"/>
      <w:b w:val="1"/>
      <w:bCs w:val="1"/>
    </w:rPr>
  </w:style>
  <w:style w:type="character">
    <w:name w:val="td"/>
    <w:rPr>
      <w:color w:val="1F2937"/>
      <w:sz w:val="19"/>
      <w:szCs w:val="19"/>
    </w:rPr>
  </w:style>
  <w:style w:type="character">
    <w:name w:val="tdField"/>
    <w:rPr>
      <w:color w:val="1F2937"/>
      <w:sz w:val="19"/>
      <w:szCs w:val="19"/>
      <w:b w:val="1"/>
      <w:bCs w:val="1"/>
    </w:rPr>
  </w:style>
  <w:style w:type="character">
    <w:name w:val="code"/>
    <w:rPr>
      <w:rFonts w:ascii="Consolas" w:hAnsi="Consolas" w:eastAsia="Consolas" w:cs="Consolas"/>
      <w:color w:val="B45309"/>
      <w:sz w:val="17"/>
      <w:szCs w:val="17"/>
    </w:rPr>
  </w:style>
  <w:style w:type="paragraph" w:customStyle="1" w:styleId="p">
    <w:name w:val="p"/>
    <w:basedOn w:val="Normal"/>
    <w:pPr>
      <w:spacing w:after="120" w:line="276" w:lineRule="auto"/>
    </w:pPr>
  </w:style>
  <w:style w:type="paragraph" w:customStyle="1" w:styleId="cell">
    <w:name w:val="cell"/>
    <w:basedOn w:val="Normal"/>
    <w:pPr>
      <w:spacing w:before="40" w:after="40"/>
    </w:pPr>
  </w:style>
  <w:style w:type="table" w:customStyle="1" w:styleId="spec">
    <w:name w:val="spec"/>
    <w:uiPriority w:val="99"/>
    <w:tblPr>
      <w:tblW w:w="5000" w:type="pct"/>
      <w:tblLayout w:type="autofit"/>
      <w:tblCellMar>
        <w:top w:w="70" w:type="dxa"/>
        <w:left w:w="70" w:type="dxa"/>
        <w:right w:w="70" w:type="dxa"/>
        <w:bottom w:w="70" w:type="dxa"/>
      </w:tblCellMar>
      <w:tblBorders>
        <w:top w:val="single" w:sz="6" w:color="D1D5DB"/>
        <w:left w:val="single" w:sz="6" w:color="D1D5DB"/>
        <w:right w:val="single" w:sz="6" w:color="D1D5DB"/>
        <w:bottom w:val="single" w:sz="6" w:color="D1D5DB"/>
        <w:insideH w:val="single" w:sz="6" w:color="D1D5DB"/>
        <w:insideV w:val="single" w:sz="6" w:color="D1D5DB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2026-07-14T15:29:24+02:00</dcterms:created>
  <dcterms:modified xsi:type="dcterms:W3CDTF">2026-07-14T15:29:24+02:00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