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HRMS Biometric — Code Walkthrough</w:t>
      </w:r>
      <w:bookmarkEnd w:id="0"/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A guided tour of the biometric code: which file owns what, how a request flows through them, and which file to open for a given symptom. Companion docs: Functional · Technical · API Audience: engineers and QA who need to find the code behind a behaviour.  _Last updated: 2026-09-04._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" w:name="_Toc1"/>
      <w:r>
        <w:t>1. The file map</w:t>
      </w:r>
      <w:bookmarkEnd w:id="1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app/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Http/Controllers/Api/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AttendanceController.php      1888 lines  face punch, HR views, import endpoint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FaceBiometricController.php    303        enrol / status / revoke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EsslDeviceController.php       169        public /iclock receiver (Mode C)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DeviceTerminalController.php   137        terminal registry CRUD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└─ AuthController.php             (partial)  faceLogin() + isDegenerateDescriptor()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Services/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AttendancePunchService.php     173        THE single writer — day, direction, append, recompute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└─ EsslAttendanceImporter.php     302        THE normaliser — map, convert, alternate, dedupe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Models/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Attendance.php                 346        daily row + total_worked_seconds / next_direction accessors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AttendancePunch.php             42        one row per tap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├─ DeviceTerminal.php              49        registry + permitsIp()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│  └─ Employee.php                   (partial)  face_* columns, $hidden descriptor, face_registered accessor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routes/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api.php          face + attendance + device-terminals (Sanctum)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└─ web.php          public /iclock/* — ABOVE the SPA catch-all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bootstrap/app.php   CSRF exemption for iclock/*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resources/js/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components/FaceCapture.tsx            273   webcam tile → 128-d descriptor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components/FaceRegistrationModal.tsx  488   consent → capture → save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components/FaceLoginModal.tsx         216   email + face → /login/face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pages/ClockIn.tsx                     727   the employee clock-in screen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├─ pages/hrms/HrAttendance.tsx          1775   the HR sheet (BIOMETRIC badge lives here)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└─ pages/hrms/HrBiometricDevices.tsx     608   terminal CRUD + Import Punches modal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tools/essl-connector/                          on-prem Python poller (Mode B)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Two files carry the weight.</w:t>
      </w:r>
      <w:r>
        <w:rPr/>
        <w:t xml:space="preserve"> If you only read two, read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AttendancePunchService</w:t>
      </w:r>
      <w:r>
        <w:rPr/>
        <w:t xml:space="preserve"> (every punch is written through it)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EsslAttendanceImporter</w:t>
      </w:r>
      <w:r>
        <w:rPr/>
        <w:t xml:space="preserve"> (every device row is normalised through it).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2" w:name="_Toc2"/>
      <w:r>
        <w:t>2. Request flow — face clock-in</w:t>
      </w:r>
      <w:bookmarkEnd w:id="2"/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ClockIn.tsx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/api/attendance/face/clock-in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AttendanceController::faceClockIn()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facePunch($request, expected: 'in')</w:t>
      </w:r>
    </w:p>
    <w:p>
      <w:pPr>
        <w:pStyle w:val="body"/>
      </w:pPr>
      <w:r>
        <w:rPr/>
        <w:t xml:space="preserve">Inside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facePunch()</w:t>
      </w:r>
      <w:r>
        <w:rPr/>
        <w:t xml:space="preserve"> (AttendanceController.php:1750) the order is deliberate — cheap rejections first, the transaction last: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Step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Failure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Validate: 128 numerics bounded ±5, optional label ≤ 50, lat/lng ranges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callerEmployee()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Employee::where('user_id', …)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401 / 404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$employee-&gt;isDisabled()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inactive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Today vs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date_of_joining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before_joining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on file?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need_enroll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euclideanDistance()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MATCH_THRESHOLD</w:t>
            </w:r>
            <w:r>
              <w:rPr>
                <w:sz w:val="19"/>
                <w:szCs w:val="19"/>
              </w:rPr>
              <w:t xml:space="preserve"> (0.55)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matched: false</w:t>
            </w:r>
            <w:r>
              <w:rPr>
                <w:sz w:val="19"/>
                <w:szCs w:val="19"/>
              </w:rPr>
              <w:t xml:space="preserve"> + distance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`DB::transaction`</w:t>
            </w:r>
            <w:r>
              <w:rPr>
                <w:sz w:val="19"/>
                <w:szCs w:val="19"/>
              </w:rPr>
              <w:t xml:space="preserve"> opens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findOrCreateDay()</w:t>
            </w:r>
            <w:r>
              <w:rPr>
                <w:sz w:val="19"/>
                <w:szCs w:val="19"/>
              </w:rPr>
              <w:t xml:space="preserve"> — locks the day row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nextDirection()</w:t>
            </w:r>
            <w:r>
              <w:rPr>
                <w:sz w:val="19"/>
                <w:szCs w:val="19"/>
              </w:rPr>
              <w:t xml:space="preserve"> vs the endpoint called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next_direction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appendPunch()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method: 'face'</w:t>
            </w:r>
            <w:r>
              <w:rPr>
                <w:sz w:val="19"/>
                <w:szCs w:val="19"/>
              </w:rPr>
              <w:t xml:space="preserve"> + distance + IP + lat/lng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service recomputes the day and the summary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client's chosen direction is never trusted — step 9 is the whole alternation guard for the real-time path.</w:t>
      </w:r>
    </w:p>
    <w:p>
      <w:pPr>
        <w:pStyle w:val="Heading2"/>
      </w:pPr>
      <w:bookmarkStart w:id="3" w:name="_Toc3"/>
      <w:r>
        <w:t>3. Request flow — device push (Mode C)</w:t>
      </w:r>
      <w:bookmarkEnd w:id="3"/>
    </w:p>
    <w:p>
      <w:pPr>
        <w:pStyle w:val="body"/>
      </w:pPr>
      <w:r>
        <w:rPr/>
        <w:t xml:space="preserve">Terminal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/iclock/cdata?SN=…&amp;table=ATTLOG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EsslDeviceController::cdata()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log the hit (SN, matched?, table, ip, bytes)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DeviceTerminal::where('serial', $sn)-&gt;first()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  not found / !is_active  → log warning, reply "OK", INGEST NOTHING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  !permitsIp($request-&gt;ip()) → log warning, reply "OK", INGEST NOTHING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stamp last_seen_at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  table !== 'ATTLOG'  → reply "OK" (OPERLOG / ATTPHOTO not consumed)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parseAttlog($body)                      ← tab-split, header-skip, 5000-row cap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$importer-&gt;importForTerminal($terminal, $rows)   ← tenant comes from the TERMINAL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↓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log "[eSSL] ATTLOG ingested"  →  reply "OK: &lt;rows received&gt;"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Every branch replies 200 `OK`.</w:t>
      </w:r>
      <w:r>
        <w:rPr/>
        <w:t xml:space="preserve"> That is intentional (a non-OK makes the device loop and re-buffer) and it is the single biggest gotcha when debugging: the device looks happy whether or not anything was stored.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storage/logs/laravel.log</w:t>
      </w:r>
      <w:r>
        <w:rPr/>
        <w:t xml:space="preserve"> is the truth.</w:t>
      </w:r>
    </w:p>
    <w:p>
      <w:pPr>
        <w:pStyle w:val="body"/>
      </w:pPr>
      <w:r>
        <w:rPr/>
        <w:t xml:space="preserve">A GET on the same path is the handshake and returns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optionsBlock()</w:t>
      </w:r>
      <w:r>
        <w:rPr/>
        <w:t xml:space="preserve"> — note it deliberately omits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TimeZone</w:t>
      </w:r>
      <w:r>
        <w:rPr/>
        <w:t xml:space="preserve"> so the device keeps its own clock.</w:t>
      </w:r>
    </w:p>
    <w:p>
      <w:pPr>
        <w:pStyle w:val="Heading2"/>
      </w:pPr>
      <w:bookmarkStart w:id="4" w:name="_Toc4"/>
      <w:r>
        <w:t>4. Request flow — file / connector import (Modes A and B)</w:t>
      </w:r>
      <w:bookmarkEnd w:id="4"/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HrBiometricDevices.tsx</w:t>
      </w:r>
      <w:r>
        <w:rPr/>
        <w:t xml:space="preserve"> (or the Python connector)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/api/attendance/import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AttendanceController::import()</w:t>
      </w:r>
      <w:r>
        <w:rPr/>
        <w:t xml:space="preserve"> (:120)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authz: super_admin or client_admin only            → 403 otherwise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validate: file ≤5MB | punches[] | device_terminal_id | branch_id | timezone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resolve client_id from the CALLER                  → 422 if none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if device_terminal_id → findOrFail scoped to the client, inherit branch/serial/timezone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else serial = 'CSV-IMPORT', tz = payload or Asia/Kolkata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rows = parseUploadedPunches(file)  OR  the inline punches[] array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if rows empty                                      → 422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$importer-&gt;importRows($rows, $clientId, $branchId, $serial, $tz)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return the summary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parseUploadedPunches()</w:t>
      </w:r>
      <w:r>
        <w:rPr/>
        <w:t xml:space="preserve"> splits on TAB when present, else on comma, and skips any line whose second column lacks both a digit and one of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- : /</w:t>
      </w:r>
      <w:r>
        <w:rPr/>
        <w:t xml:space="preserve"> — that is the header-row heuristic.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EsslDeviceController::parseAttlog()</w:t>
      </w:r>
      <w:r>
        <w:rPr/>
        <w:t xml:space="preserve"> mirrors it for the push path.</w:t>
      </w:r>
    </w:p>
    <w:p>
      <w:pPr>
        <w:pStyle w:val="Heading2"/>
      </w:pPr>
      <w:bookmarkStart w:id="5" w:name="_Toc5"/>
      <w:r>
        <w:t>5. Inside the normaliser — EsslAttendanceImporter::importRows()</w:t>
      </w:r>
      <w:bookmarkEnd w:id="5"/>
    </w:p>
    <w:p>
      <w:pPr>
        <w:pStyle w:val="body"/>
      </w:pPr>
      <w:r>
        <w:rPr/>
        <w:t xml:space="preserve">This is the most important 200 lines in the subsystem. In order: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Phase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What it does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Why it is written that way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Clean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Drop rows with an empty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user_id</w:t>
            </w:r>
            <w:r>
              <w:rPr>
                <w:sz w:val="19"/>
                <w:szCs w:val="19"/>
              </w:rPr>
              <w:t xml:space="preserve"> or timestamp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Fail closed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$clientId</w:t>
            </w:r>
            <w:r>
              <w:rPr>
                <w:sz w:val="19"/>
                <w:szCs w:val="19"/>
              </w:rPr>
              <w:t xml:space="preserve"> is null, log and return an empty summary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 unscoped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lookup could attach a punch to another tenant's employee. Refusing beats guessing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Map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Look up employees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within the client, keyed on a </w:t>
            </w:r>
            <w:r>
              <w:rPr>
                <w:sz w:val="19"/>
                <w:szCs w:val="19"/>
                <w:b w:val="1"/>
                <w:bCs w:val="1"/>
              </w:rPr>
              <w:t xml:space="preserve">normalised</w:t>
            </w:r>
            <w:r>
              <w:rPr>
                <w:sz w:val="19"/>
                <w:szCs w:val="19"/>
              </w:rPr>
              <w:t xml:space="preserve"> 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Devices pad ids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001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</w:t>
            </w:r>
            <w:r>
              <w:rPr>
                <w:sz w:val="19"/>
                <w:szCs w:val="19"/>
              </w:rPr>
              <w:t xml:space="preserve">). Only *numeric* ids are normalised — stripping characters from an alphanumeric badge could collide two real employees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Eligibility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Reject Terminated / Resigned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attendance_tracking === false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reused device number must not land on someone who left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Strict parse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`createFromFormat('Y-m-d H:i:s' \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'Y-m-d H:i', …, $tz)` </w:t>
            </w:r>
            <w:r>
              <w:rPr>
                <w:sz w:val="19"/>
                <w:szCs w:val="19"/>
                <w:b w:val="1"/>
                <w:bCs w:val="1"/>
              </w:rPr>
              <w:t xml:space="preserve">and round-trip the result back to a string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Joining guard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 date &lt;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date_of_joining</w:t>
            </w:r>
            <w:r>
              <w:rPr>
                <w:sz w:val="19"/>
                <w:szCs w:val="19"/>
              </w:rPr>
              <w:t xml:space="preserve"> → error row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Payroll lock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periodIsLocked()</w:t>
            </w:r>
            <w:r>
              <w:rPr>
                <w:sz w:val="19"/>
                <w:szCs w:val="19"/>
              </w:rPr>
              <w:t xml:space="preserve"> → error row (PAY-50)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locked cycle's payslips are immutable; accepting the punch would change the basis of money already paid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Bucket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Group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(employee, local date)</w:t>
            </w:r>
            <w:r>
              <w:rPr>
                <w:sz w:val="19"/>
                <w:szCs w:val="19"/>
              </w:rPr>
              <w:t xml:space="preserve">, convert each to UTC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Write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 bucket, in a transaction: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findOrCreateDay(lock)</w:t>
            </w:r>
            <w:r>
              <w:rPr>
                <w:sz w:val="19"/>
                <w:szCs w:val="19"/>
              </w:rPr>
              <w:t xml:space="preserve">, then per punch check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AttendancePunch::withTrashed()-&gt;where(employee_id, punched_at)-&gt;exists()</w:t>
            </w:r>
            <w:r>
              <w:rPr>
                <w:sz w:val="19"/>
                <w:szCs w:val="19"/>
              </w:rPr>
              <w:t xml:space="preserve"> → count as duplicate, else insert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method='device'</w:t>
            </w:r>
            <w:r>
              <w:rPr>
                <w:sz w:val="19"/>
                <w:szCs w:val="19"/>
              </w:rPr>
              <w:t xml:space="preserve"> + provenance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withTrashed()</w:t>
            </w:r>
            <w:r>
              <w:rPr>
                <w:sz w:val="19"/>
                <w:szCs w:val="19"/>
              </w:rPr>
              <w:t xml:space="preserve"> so a deliberately deleted correction is not resurrected by a re-push. A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QueryException</w:t>
            </w:r>
            <w:r>
              <w:rPr>
                <w:sz w:val="19"/>
                <w:szCs w:val="19"/>
              </w:rPr>
              <w:t xml:space="preserve"> from the unique index is also counted as a duplicate, not surfaced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Re-derive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recomputeDay($day)</w:t>
            </w:r>
            <w:r>
              <w:rPr>
                <w:sz w:val="19"/>
                <w:szCs w:val="19"/>
              </w:rPr>
              <w:t xml:space="preserve"> once per bucket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Fixes any out-of-order alternation in one pass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Payroll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recomputeEmployeePayslips()</w:t>
            </w:r>
            <w:r>
              <w:rPr>
                <w:sz w:val="19"/>
                <w:szCs w:val="19"/>
              </w:rPr>
              <w:t xml:space="preserve"> for every affected employee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correction has to reach the money; the service skips approved / paid / locked runs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periodIsLocked()</w:t>
      </w:r>
      <w:r>
        <w:rPr/>
        <w:t xml:space="preserve"> is worth reading closely: a </w:t>
      </w:r>
      <w:r>
        <w:rPr>
          <w:b w:val="1"/>
          <w:bCs w:val="1"/>
        </w:rPr>
        <w:t xml:space="preserve">client-wide</w:t>
      </w:r>
      <w:r>
        <w:rPr/>
        <w:t xml:space="preserve"> cycle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 IS NULL</w:t>
      </w:r>
      <w:r>
        <w:rPr/>
        <w:t xml:space="preserve">) blocks the punch just as the employee's own branch's cycle would, but a </w:t>
      </w:r>
      <w:r>
        <w:rPr>
          <w:b w:val="1"/>
          <w:bCs w:val="1"/>
        </w:rPr>
        <w:t xml:space="preserve">branch-less</w:t>
      </w:r>
      <w:r>
        <w:rPr/>
        <w:t xml:space="preserve"> employee is covered *only* by that client-wide cycle — so another branch's closed payroll cannot block them.</w:t>
      </w:r>
    </w:p>
    <w:p>
      <w:pPr>
        <w:pStyle w:val="Heading2"/>
      </w:pPr>
      <w:bookmarkStart w:id="6" w:name="_Toc6"/>
      <w:r>
        <w:t>6. Inside the single writer — AttendancePunchService</w:t>
      </w:r>
      <w:bookmarkEnd w:id="6"/>
    </w:p>
    <w:p>
      <w:pPr>
        <w:pStyle w:val="body"/>
      </w:pPr>
      <w:r>
        <w:rPr/>
        <w:t xml:space="preserve">Four public methods, each solving one problem: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Problem it solves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findOrCreateDay($employee, $date, $lock)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Gets today's row. Handles </w:t>
            </w:r>
            <w:r>
              <w:rPr>
                <w:sz w:val="19"/>
                <w:szCs w:val="19"/>
                <w:b w:val="1"/>
                <w:bCs w:val="1"/>
              </w:rPr>
              <w:t xml:space="preserve">two</w:t>
            </w:r>
            <w:r>
              <w:rPr>
                <w:sz w:val="19"/>
                <w:szCs w:val="19"/>
              </w:rPr>
              <w:t xml:space="preserve"> edge cases that used to 500: a soft-deleted row still occupies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(employee, date)</w:t>
            </w:r>
            <w:r>
              <w:rPr>
                <w:sz w:val="19"/>
                <w:szCs w:val="19"/>
              </w:rPr>
              <w:t xml:space="preserve"> unique slot (the index is not partial) → restore and reuse; and the </w:t>
            </w:r>
            <w:r>
              <w:rPr>
                <w:sz w:val="19"/>
                <w:szCs w:val="19"/>
                <w:b w:val="1"/>
                <w:bCs w:val="1"/>
              </w:rPr>
              <w:t xml:space="preserve">first</w:t>
            </w:r>
            <w:r>
              <w:rPr>
                <w:sz w:val="19"/>
                <w:szCs w:val="19"/>
              </w:rPr>
              <w:t xml:space="preserve"> punch of a day cannot be serialised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lockForUpdate</w:t>
            </w:r>
            <w:r>
              <w:rPr>
                <w:sz w:val="19"/>
                <w:szCs w:val="19"/>
              </w:rPr>
              <w:t xml:space="preserve"> because there is nothing to lock → catch the unique violation and re-resolve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nextDirection($attendance)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truth for the real-time 422 guard — no punches means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, else the opposite of the last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appendPunch($attendance, $employee, $attrs)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Insert, then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recomputeDay()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recomputeDay($attendance)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The invariant.</w:t>
            </w:r>
            <w:r>
              <w:rPr>
                <w:sz w:val="19"/>
                <w:szCs w:val="19"/>
              </w:rPr>
              <w:t xml:space="preserve"> Re-reads the day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punched_at, id</w:t>
            </w:r>
            <w:r>
              <w:rPr>
                <w:sz w:val="19"/>
                <w:szCs w:val="19"/>
              </w:rPr>
              <w:t xml:space="preserve"> order and rewrites direction and label by index parity (even = in, odd = out), then recomputes the summary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recomputeSummary($attendance, $punches?)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Rewrites the cached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check_in_*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check_out_*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check_out_at</w:t>
            </w:r>
            <w:r>
              <w:rPr>
                <w:sz w:val="19"/>
                <w:szCs w:val="19"/>
              </w:rPr>
              <w:t xml:space="preserve"> stays </w:t>
            </w:r>
            <w:r>
              <w:rPr>
                <w:sz w:val="19"/>
                <w:szCs w:val="19"/>
                <w:b w:val="1"/>
                <w:bCs w:val="1"/>
              </w:rPr>
              <w:t xml:space="preserve">null</w:t>
            </w:r>
            <w:r>
              <w:rPr>
                <w:sz w:val="19"/>
                <w:szCs w:val="19"/>
              </w:rPr>
              <w:t xml:space="preserve"> while the last punch is an open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 — the employee is still clocked in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AttendanceController::recomputeSummary()</w:t>
      </w:r>
      <w:r>
        <w:rPr/>
        <w:t xml:space="preserve"> is now just a delegating shim, kept so older call sites still work.</w:t>
      </w:r>
    </w:p>
    <w:p>
      <w:pPr>
        <w:pStyle w:val="Heading2"/>
      </w:pPr>
      <w:bookmarkStart w:id="7" w:name="_Toc7"/>
      <w:r>
        <w:t>7. Inside enrolment — FaceBiometricController::register()</w:t>
      </w:r>
      <w:bookmarkEnd w:id="7"/>
    </w:p>
    <w:p>
      <w:pPr>
        <w:pStyle w:val="body"/>
      </w:pPr>
      <w:r>
        <w:rPr/>
        <w:t xml:space="preserve">The interesting part is the </w:t>
      </w:r>
      <w:r>
        <w:rPr>
          <w:b w:val="1"/>
          <w:bCs w:val="1"/>
        </w:rPr>
        <w:t xml:space="preserve">duplicate guard</w:t>
      </w:r>
      <w:r>
        <w:rPr/>
        <w:t xml:space="preserve">, and specifically why it is inside a transaction: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DB::transaction(function () use ($employee, $captured) 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Employee::where('client_id', $employee-&gt;client_id)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-&gt;whereNotNull('face_descriptor')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-&gt;lockForUpdate()-&gt;get(['id']);          // serialise enrolments in the tenant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$conflict = $this-&gt;findDuplicateOwner($employee, $captured);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if ($conflict !== null) throw ValidationException::withMessages([...]);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$employee-&gt;update([... 'face_consent_given_at' =&gt; $employee-&gt;face_consent_given_at ?: now() ...]);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});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Checked *outside* a transaction, two simultaneous enrolments of the same face both scanned before either wrote, both saw no conflict, and the face ended up on two employees — exactly what the guard exists to prevent. Enrolment is a rare, human-paced action, so the lock costs nothing.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findDuplicateOwner()</w:t>
      </w:r>
      <w:r>
        <w:rPr/>
        <w:t xml:space="preserve"> uses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withTrashed()</w:t>
      </w:r>
      <w:r>
        <w:rPr/>
        <w:t xml:space="preserve"> deliberately: a disabled employee keeps their face on file, so it must still block someone else registering the same face.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resolveTarget()</w:t>
      </w:r>
      <w:r>
        <w:rPr/>
        <w:t xml:space="preserve"> is the access gate. Self-enrolment returns early (so the Clock-In flow is untouched); acting on </w:t>
      </w:r>
      <w:r>
        <w:rPr>
          <w:b w:val="1"/>
          <w:bCs w:val="1"/>
        </w:rPr>
        <w:t xml:space="preserve">someone else</w:t>
      </w:r>
      <w:r>
        <w:rPr/>
        <w:t xml:space="preserve"> additionally calls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assertMayEditEmployees()</w:t>
      </w:r>
      <w:r>
        <w:rPr/>
        <w:t xml:space="preserve">, which requires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can_edit</w:t>
      </w:r>
      <w:r>
        <w:rPr/>
        <w:t xml:space="preserve"> on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hr.employee</w:t>
      </w:r>
      <w:r>
        <w:rPr/>
        <w:t xml:space="preserve"> — before that check existed, a view-only branch user could re-enrol anyone's face.</w:t>
      </w: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revoke()</w:t>
      </w:r>
      <w:r>
        <w:rPr/>
        <w:t xml:space="preserve"> does more than null the descriptor: it also nulls every historical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match_distance</w:t>
      </w:r>
      <w:r>
        <w:rPr/>
        <w:t xml:space="preserve"> on the employee's punches and attendance rows (A26), because consent covers biometric-derived data, not just the live signature.</w:t>
      </w:r>
    </w:p>
    <w:p>
      <w:pPr>
        <w:pStyle w:val="Heading2"/>
      </w:pPr>
      <w:bookmarkStart w:id="8" w:name="_Toc8"/>
      <w:r>
        <w:t>8. Inside AuthController::faceLogin()</w:t>
      </w:r>
      <w:bookmarkEnd w:id="8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validate (128 floats ±5, optional client_id)  →  isDegenerateDescriptor() → 422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brute-force lock check on 'login_attempts:&lt;lowercased email&gt;'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fetch ALL users with that email (email is per-tenant, not global)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for each: find its Employee, skip if no face, compute distance, keep if ≤ 0.50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sort matches by distance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prefer ACTIVE accounts  ─────────────────► else keep inactive ones so the honest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                            "account not active" message fires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if &gt;1 distinct organisation and no client_id → 409 needs_org_selection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else take the closest, apply the normal account/org/branch gates, issue a token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Two subtleties encoded as comments in the file: taking the numerically closest match *before* checking status used to lock an employee out of their active account whenever a disabled look-alike was a hair closer; and with one face enrolled in two tenants the winner used to be decided by capture noise, so the tenant changed between attempts — hence the org prompt.</w:t>
      </w:r>
    </w:p>
    <w:p>
      <w:pPr>
        <w:pStyle w:val="Heading2"/>
      </w:pPr>
      <w:bookmarkStart w:id="9" w:name="_Toc9"/>
      <w:r>
        <w:t>9. Frontend flow</w:t>
      </w:r>
      <w:bookmarkEnd w:id="9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File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Role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FaceCapture.tsx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import('face-api.js')</w:t>
            </w:r>
            <w:r>
              <w:rPr>
                <w:sz w:val="19"/>
                <w:szCs w:val="19"/>
              </w:rPr>
              <w:t xml:space="preserve"> cached in a module-level promise; loads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tinyFaceDetector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faceLandmark68Net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faceRecognitionNet</w:t>
            </w:r>
            <w:r>
              <w:rPr>
                <w:sz w:val="19"/>
                <w:szCs w:val="19"/>
              </w:rPr>
              <w:t xml:space="preserve"> from `import.meta.env.VITE_FACE_MODEL_URL \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FaceRegistrationModal.tsx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Step 1 consent disclosure, step 2 capture, then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/face/register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consent: true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FaceLoginModal.tsx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+ capture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/login/face</w:t>
            </w:r>
            <w:r>
              <w:rPr>
                <w:sz w:val="19"/>
                <w:szCs w:val="19"/>
              </w:rPr>
              <w:t xml:space="preserve">, and renders the org picker on a 409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ClockIn.tsx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/attendance/today</w:t>
            </w:r>
            <w:r>
              <w:rPr>
                <w:sz w:val="19"/>
                <w:szCs w:val="19"/>
              </w:rPr>
              <w:t xml:space="preserve"> on mount, renders the single button from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next_direction</w:t>
            </w:r>
            <w:r>
              <w:rPr>
                <w:sz w:val="19"/>
                <w:szCs w:val="19"/>
              </w:rPr>
              <w:t xml:space="preserve">, posts to the matching endpoint, runs the worked-today timer against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auto_cutoff_at</w:t>
            </w:r>
            <w:r>
              <w:rPr>
                <w:sz w:val="19"/>
                <w:szCs w:val="19"/>
              </w:rPr>
              <w:t xml:space="preserve"> so it stops exactly where the server stops counting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HrBiometricDevices.tsx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GET/POST/PUT/DELETE /device-terminals</w:t>
            </w:r>
            <w:r>
              <w:rPr>
                <w:sz w:val="19"/>
                <w:szCs w:val="19"/>
              </w:rPr>
              <w:t xml:space="preserve"> plus the Import Punches modal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/attendance/import</w:t>
            </w:r>
            <w:r>
              <w:rPr>
                <w:sz w:val="19"/>
                <w:szCs w:val="19"/>
              </w:rPr>
              <w:t xml:space="preserve"> as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FormData</w:t>
            </w:r>
            <w:r>
              <w:rPr>
                <w:sz w:val="19"/>
                <w:szCs w:val="19"/>
              </w:rPr>
              <w:t xml:space="preserve">), rendering the full summary including unmatched ids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HrAttendance.tsx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HR sheet; the </w:t>
            </w:r>
            <w:r>
              <w:rPr>
                <w:sz w:val="19"/>
                <w:szCs w:val="19"/>
                <w:b w:val="1"/>
                <w:bCs w:val="1"/>
              </w:rPr>
              <w:t xml:space="preserve">BIOMETRIC</w:t>
            </w:r>
            <w:r>
              <w:rPr>
                <w:sz w:val="19"/>
                <w:szCs w:val="19"/>
              </w:rPr>
              <w:t xml:space="preserve"> source pill is rendered here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0" w:name="_Toc10"/>
      <w:r>
        <w:t>10. Patterns you will see in this code</w:t>
      </w:r>
      <w:bookmarkEnd w:id="10"/>
    </w:p>
    <w:p>
      <w:pPr>
        <w:pStyle w:val="body"/>
      </w:pPr>
      <w:r>
        <w:rPr>
          <w:b w:val="1"/>
          <w:bCs w:val="1"/>
        </w:rPr>
        <w:t xml:space="preserve">10.1 One writer, three front doors.</w:t>
      </w:r>
      <w:r>
        <w:rPr/>
        <w:t xml:space="preserve"> Face punch, file import and device push all end at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AttendancePunchService</w:t>
      </w:r>
      <w:r>
        <w:rPr/>
        <w:t xml:space="preserve">. When adding a fourth ingest path, call the service — do not re-implement day resolution or alternation.</w:t>
      </w:r>
    </w:p>
    <w:p>
      <w:pPr>
        <w:pStyle w:val="body"/>
      </w:pPr>
      <w:r>
        <w:rPr>
          <w:b w:val="1"/>
          <w:bCs w:val="1"/>
        </w:rPr>
        <w:t xml:space="preserve">10.2 Reject in real time, re-derive in bulk.</w:t>
      </w:r>
      <w:r>
        <w:rPr/>
        <w:t xml:space="preserve"> The interactive path 422s on a wrong direction; the bulk path cannot (imports legitimately arrive out of order), so it re-derives the whole day instead. Both end at the same invariant.</w:t>
      </w:r>
    </w:p>
    <w:p>
      <w:pPr>
        <w:pStyle w:val="body"/>
      </w:pPr>
      <w:r>
        <w:rPr>
          <w:b w:val="1"/>
          <w:bCs w:val="1"/>
        </w:rPr>
        <w:t xml:space="preserve">10.3 Fail closed on tenancy.</w:t>
      </w:r>
      <w:r>
        <w:rPr/>
        <w:t xml:space="preserve"> Where the tenant cannot be resolved, the code refuses rather than running an unscoped query — see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$clientId === null</w:t>
      </w:r>
      <w:r>
        <w:rPr/>
        <w:t xml:space="preserve"> guard in the importer and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abort_if(!$clientId)</w:t>
      </w:r>
      <w:r>
        <w:rPr/>
        <w:t xml:space="preserve">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import()</w:t>
      </w:r>
      <w:r>
        <w:rPr/>
        <w:t xml:space="preserve">.</w:t>
      </w:r>
    </w:p>
    <w:p>
      <w:pPr>
        <w:pStyle w:val="body"/>
      </w:pPr>
      <w:r>
        <w:rPr>
          <w:b w:val="1"/>
          <w:bCs w:val="1"/>
        </w:rPr>
        <w:t xml:space="preserve">10.4 Ack, but do not ingest.</w:t>
      </w:r>
      <w:r>
        <w:rPr/>
        <w:t xml:space="preserve"> The public device path answers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OK</w:t>
      </w:r>
      <w:r>
        <w:rPr/>
        <w:t xml:space="preserve"> on every refusal so the terminal does not loop, and logs a warning instead. Never read a device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OK</w:t>
      </w:r>
      <w:r>
        <w:rPr/>
        <w:t xml:space="preserve"> as proof of ingestion.</w:t>
      </w:r>
    </w:p>
    <w:p>
      <w:pPr>
        <w:pStyle w:val="body"/>
      </w:pPr>
      <w:r>
        <w:rPr>
          <w:b w:val="1"/>
          <w:bCs w:val="1"/>
        </w:rPr>
        <w:t xml:space="preserve">10.5 Report, never drop.</w:t>
      </w:r>
      <w:r>
        <w:rPr/>
        <w:t xml:space="preserve"> Every import row lands in exactly one of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imported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skipped_duplicates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unmatched_user_ids</w:t>
      </w:r>
      <w:r>
        <w:rPr/>
        <w:t xml:space="preserve"> or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errors</w:t>
      </w:r>
      <w:r>
        <w:rPr/>
        <w:t xml:space="preserve"> — an unmatched User ID is HR's to-do list, not an error to swallow.</w:t>
      </w:r>
    </w:p>
    <w:p>
      <w:pPr>
        <w:pStyle w:val="body"/>
      </w:pPr>
      <w:r>
        <w:rPr>
          <w:b w:val="1"/>
          <w:bCs w:val="1"/>
        </w:rPr>
        <w:t xml:space="preserve">10.6 Long comments carry the *why*.</w:t>
      </w:r>
      <w:r>
        <w:rPr/>
        <w:t xml:space="preserve"> Several blocks in these files are longer than the code they describe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periodIsLocked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findOrCreateDay</w:t>
      </w:r>
      <w:r>
        <w:rPr/>
        <w:t xml:space="preserve">, the strict-parse loop, the active-match preference). They exist because each encodes a bug that was already shipped once. Read them before "simplifying".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1" w:name="_Toc11"/>
      <w:r>
        <w:t>11. Symptom → file</w:t>
      </w:r>
      <w:bookmarkEnd w:id="11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Symptom / question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Start 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"Face clock-in rejected — wrong direction"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AttendancePunchService::nextDirection()</w:t>
            </w:r>
            <w:r>
              <w:rPr>
                <w:sz w:val="19"/>
                <w:szCs w:val="19"/>
              </w:rPr>
              <w:t xml:space="preserve"> + step 9 of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facePunch()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"Face didn't match"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AttendanceController::MATCH_THRESHOLD</w:t>
            </w:r>
            <w:r>
              <w:rPr>
                <w:sz w:val="19"/>
                <w:szCs w:val="19"/>
              </w:rPr>
              <w:t xml:space="preserve"> (0.55) — the response carries the actual distance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"Face login fails but clock-in works"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Login uses </w:t>
            </w:r>
            <w:r>
              <w:rPr>
                <w:sz w:val="19"/>
                <w:szCs w:val="19"/>
                <w:b w:val="1"/>
                <w:bCs w:val="1"/>
              </w:rPr>
              <w:t xml:space="preserve">0.50</w:t>
            </w:r>
            <w:r>
              <w:rPr>
                <w:sz w:val="19"/>
                <w:szCs w:val="19"/>
              </w:rPr>
              <w:t xml:space="preserve">,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AuthController::faceLogin()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"Login asks me to pick an organisation"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org-selection block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faceLogin()</w:t>
            </w:r>
            <w:r>
              <w:rPr>
                <w:sz w:val="19"/>
                <w:szCs w:val="19"/>
              </w:rPr>
              <w:t xml:space="preserve"> — the email exists in several tenants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"This face is already registered for …"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FaceBiometricController::findDuplicateOwner()</w:t>
            </w:r>
            <w:r>
              <w:rPr>
                <w:sz w:val="19"/>
                <w:szCs w:val="19"/>
              </w:rPr>
              <w:t xml:space="preserve"> (0.50, includes soft-deleted)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"You do not have access to this employee" (enrolment)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resolveTarget()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assertMayEditEmployees()</w:t>
            </w:r>
            <w:r>
              <w:rPr>
                <w:sz w:val="19"/>
                <w:szCs w:val="19"/>
              </w:rPr>
              <w:t xml:space="preserve"> — needs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can_edit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hr.employee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"Device punches never arrive"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storage/logs/laravel.log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[eSSL] hit cdata</w:t>
            </w:r>
            <w:r>
              <w:rPr>
                <w:sz w:val="19"/>
                <w:szCs w:val="19"/>
              </w:rPr>
              <w:t xml:space="preserve">. No line at all = the device is not reaching us; "unregistered/inactive" = register or activate the serial; "disallowed IP" =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allowed_ips</w:t>
            </w:r>
            <w:r>
              <w:rPr>
                <w:sz w:val="19"/>
                <w:szCs w:val="19"/>
              </w:rPr>
              <w:t xml:space="preserve"> list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"Import reported unmatched user ids"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mapping block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importRows()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attendance_number</w:t>
            </w:r>
            <w:r>
              <w:rPr>
                <w:sz w:val="19"/>
                <w:szCs w:val="19"/>
              </w:rPr>
              <w:t xml:space="preserve"> mismatch (leading zeros are already handled)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"Import says payroll is locked"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EsslAttendanceImporter::periodIsLocked()</w:t>
            </w:r>
            <w:r>
              <w:rPr>
                <w:sz w:val="19"/>
                <w:szCs w:val="19"/>
              </w:rPr>
              <w:t xml:space="preserve"> — by design (PAY-50)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"Punch time is 5½ hours out"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terminal's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timezone</w:t>
            </w:r>
            <w:r>
              <w:rPr>
                <w:sz w:val="19"/>
                <w:szCs w:val="19"/>
              </w:rPr>
              <w:t xml:space="preserve"> column, or the device clock. Conversion happens in the strict-parse block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"Duplicate punches after re-upload"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idempotency check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importRows()</w:t>
            </w:r>
            <w:r>
              <w:rPr>
                <w:sz w:val="19"/>
                <w:szCs w:val="19"/>
              </w:rPr>
              <w:t xml:space="preserve"> +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(employee_id, punched_at)</w:t>
            </w:r>
            <w:r>
              <w:rPr>
                <w:sz w:val="19"/>
                <w:szCs w:val="19"/>
              </w:rPr>
              <w:t xml:space="preserve"> unique index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"Check-out is empty although they punched out"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recomputeSummary()</w:t>
            </w:r>
            <w:r>
              <w:rPr>
                <w:sz w:val="19"/>
                <w:szCs w:val="19"/>
              </w:rPr>
              <w:t xml:space="preserve"> — the day probably ends on an open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"Day shows Holiday but there are punches"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resolveDayStatus()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workedARestDay()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"Late mark looks wrong"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resolveDayStatus()</w:t>
            </w:r>
            <w:r>
              <w:rPr>
                <w:sz w:val="19"/>
                <w:szCs w:val="19"/>
              </w:rPr>
              <w:t xml:space="preserve"> — 10-minute grace, computed in IST against the resolved shift start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"Branch user sees another branch"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isBranchPinned()</w:t>
            </w:r>
            <w:r>
              <w:rPr>
                <w:sz w:val="19"/>
                <w:szCs w:val="19"/>
              </w:rPr>
              <w:t xml:space="preserve"> block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index()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dailyView()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"500 on a punch after deleting attendance"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findOrCreateDay()</w:t>
            </w:r>
            <w:r>
              <w:rPr>
                <w:sz w:val="19"/>
                <w:szCs w:val="19"/>
              </w:rPr>
              <w:t xml:space="preserve"> — the soft-deleted-row restore path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"Models never load / camera blocked"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FaceCapture.tsx</w:t>
            </w:r>
            <w:r>
              <w:rPr>
                <w:sz w:val="19"/>
                <w:szCs w:val="19"/>
              </w:rPr>
              <w:t xml:space="preserve"> model URL,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public/face-models/</w:t>
            </w:r>
            <w:r>
              <w:rPr>
                <w:sz w:val="19"/>
                <w:szCs w:val="19"/>
              </w:rPr>
              <w:t xml:space="preserve">, and the HTTPS requirement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"The Biometric Devices menu is missing"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 rides on 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hr.attendance</w:t>
            </w:r>
            <w:r>
              <w:rPr>
                <w:sz w:val="19"/>
                <w:szCs w:val="19"/>
              </w:rPr>
              <w:t xml:space="preserve"> permission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constants.ts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routeAccess.ts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LayoutMenuData.tsx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2" w:name="_Toc12"/>
      <w:r>
        <w:t>12. How to extend it</w:t>
      </w:r>
      <w:bookmarkEnd w:id="12"/>
    </w:p>
    <w:p>
      <w:pPr>
        <w:pStyle w:val="body"/>
      </w:pPr>
      <w:r>
        <w:rPr>
          <w:b w:val="1"/>
          <w:bCs w:val="1"/>
        </w:rPr>
        <w:t xml:space="preserve">Adding a new ingest source</w:t>
      </w:r>
      <w:r>
        <w:rPr/>
        <w:t xml:space="preserve"> (a different device brand, a partner API):</w:t>
      </w:r>
    </w:p>
    <w:p>
      <w:pPr>
        <w:spacing w:after="60"/>
        <w:numPr>
          <w:ilvl w:val="0"/>
          <w:numId w:val="9"/>
        </w:numPr>
      </w:pPr>
      <w:r>
        <w:rPr/>
        <w:t xml:space="preserve">Parse the vendor format into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[['user_id' =&gt; …, 'punched_at' =&gt; 'Y-m-d H:i:s', 'status' =&gt; …], …]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/>
        <w:t xml:space="preserve">Call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EsslAttendanceImporter::importRows($rows, $clientId, $branchId, $serial, $tz)</w:t>
      </w:r>
      <w:r>
        <w:rPr/>
        <w:t xml:space="preserve"> — you inherit mapping, timezone conversion, alternation, idempotency, the joining and payroll-lock guards, and payslip recomputation.</w:t>
      </w:r>
    </w:p>
    <w:p>
      <w:pPr>
        <w:spacing w:after="60"/>
        <w:numPr>
          <w:ilvl w:val="0"/>
          <w:numId w:val="9"/>
        </w:numPr>
      </w:pPr>
      <w:r>
        <w:rPr/>
        <w:t xml:space="preserve">Do </w:t>
      </w:r>
      <w:r>
        <w:rPr>
          <w:b w:val="1"/>
          <w:bCs w:val="1"/>
        </w:rPr>
        <w:t xml:space="preserve">not</w:t>
      </w:r>
      <w:r>
        <w:rPr/>
        <w:t xml:space="preserve"> write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attendance_punches</w:t>
      </w:r>
      <w:r>
        <w:rPr/>
        <w:t xml:space="preserve"> directly, and do not derive direction yourself.</w:t>
      </w:r>
    </w:p>
    <w:p>
      <w:pPr>
        <w:spacing w:after="60"/>
        <w:numPr>
          <w:ilvl w:val="0"/>
          <w:numId w:val="9"/>
        </w:numPr>
      </w:pPr>
      <w:r>
        <w:rPr/>
        <w:t xml:space="preserve">If the source is public (device-initiated), add a registry row type and derive the tenant from it — never from the payload.</w:t>
      </w:r>
    </w:p>
    <w:p>
      <w:pPr>
        <w:pStyle w:val="body"/>
      </w:pPr>
      <w:r>
        <w:rPr>
          <w:b w:val="1"/>
          <w:bCs w:val="1"/>
        </w:rPr>
        <w:t xml:space="preserve">Changing a threshold:</w:t>
      </w:r>
      <w:r>
        <w:rPr/>
        <w:t xml:space="preserve"> there are three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AttendanceController::MATCH_THRESHOLD</w:t>
      </w:r>
      <w:r>
        <w:rPr/>
        <w:t xml:space="preserve">, the local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$threshold</w:t>
      </w:r>
      <w:r>
        <w:rPr/>
        <w:t xml:space="preserve"> in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faceLogin()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FaceBiometricController::DUPLICATE_THRESHOLD</w:t>
      </w:r>
      <w:r>
        <w:rPr/>
        <w:t xml:space="preserve">). They are intentionally separate — do not collapse them into one constant.</w:t>
      </w:r>
    </w:p>
    <w:p>
      <w:pPr>
        <w:pStyle w:val="body"/>
      </w:pPr>
      <w:r>
        <w:rPr>
          <w:b w:val="1"/>
          <w:bCs w:val="1"/>
        </w:rPr>
        <w:t xml:space="preserve">Adding a punch label: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AttendanceController::KNOWN_LABELS</w:t>
      </w:r>
      <w:r>
        <w:rPr/>
        <w:t xml:space="preserve"> is currently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['Check In', 'Check Out']</w:t>
      </w:r>
      <w:r>
        <w:rPr/>
        <w:t xml:space="preserve">. The column accepts any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varchar(50)</w:t>
      </w:r>
      <w:r>
        <w:rPr/>
        <w:t xml:space="preserve">, but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recomputeDay()</w:t>
      </w:r>
      <w:r>
        <w:rPr/>
        <w:t xml:space="preserve"> rewrites labels by parity, so a richer label set needs that method taught about it first.</w:t>
      </w:r>
    </w:p>
    <w:sectPr>
      <w:footerReference w:type="default" r:id="rId7"/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808080"/>
        <w:sz w:val="16"/>
        <w:szCs w:val="16"/>
      </w:rPr>
      <w:t xml:space="preserve">HRMS Biometric Integration — Master Documentation      Page </w:t>
    </w:r>
    <w:r>
      <w:fldChar w:fldCharType="begin"/>
    </w:r>
    <w:r>
      <w:rPr>
        <w:color w:val="808080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rPr>
        <w:color w:val="808080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5DDA7D4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GB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GB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16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20"/>
    </w:pPr>
    <w:rPr>
      <w:color w:val="2E5496"/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220" w:after="100"/>
    </w:pPr>
    <w:rPr>
      <w:color w:val="2E5496"/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80"/>
    </w:pPr>
    <w:rPr>
      <w:color w:val="404040"/>
      <w:sz w:val="22"/>
      <w:szCs w:val="22"/>
      <w:b w:val="1"/>
      <w:bCs w:val="1"/>
    </w:rPr>
  </w:style>
  <w:style w:type="paragraph" w:customStyle="1" w:styleId="body">
    <w:name w:val="body"/>
    <w:basedOn w:val="Normal"/>
    <w:pPr>
      <w:spacing w:after="120" w:line="276" w:lineRule="auto"/>
    </w:pPr>
  </w:style>
  <w:style w:type="paragraph" w:customStyle="1" w:styleId="code">
    <w:name w:val="code"/>
    <w:basedOn w:val="Normal"/>
    <w:pPr>
      <w:ind w:left="226.77165354330708" w:right="0" w:firstLine="0" w:hanging="0"/>
      <w:spacing w:before="0" w:after="0"/>
    </w:pPr>
  </w:style>
  <w:style w:type="paragraph" w:customStyle="1" w:styleId="quote">
    <w:name w:val="quote"/>
    <w:basedOn w:val="Normal"/>
    <w:pPr>
      <w:ind w:left="340.15748031496065" w:right="0" w:firstLine="0" w:hanging="0"/>
      <w:spacing w:after="120"/>
    </w:pPr>
  </w:style>
  <w:style w:type="table" w:customStyle="1" w:styleId="grid">
    <w:name w:val="grid"/>
    <w:uiPriority w:val="99"/>
    <w:tblPr>
      <w:tblW w:w="5000" w:type="pct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B4C6E7"/>
        <w:left w:val="single" w:sz="6" w:color="B4C6E7"/>
        <w:right w:val="single" w:sz="6" w:color="B4C6E7"/>
        <w:bottom w:val="single" w:sz="6" w:color="B4C6E7"/>
        <w:insideH w:val="single" w:sz="6" w:color="B4C6E7"/>
        <w:insideV w:val="single" w:sz="6" w:color="B4C6E7"/>
      </w:tblBorders>
    </w:tblPr>
    <w:tblStylePr w:type="firstRow">
      <w:tcPr>
        <w:tcPr>
          <w:shd w:val="clear" w:fill="DEEAF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2026-09-04T12:05:02+02:00</dcterms:created>
  <dcterms:modified xsi:type="dcterms:W3CDTF">2026-09-04T12:05:02+02:00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