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4F46E5"/>
          <w:sz w:val="18"/>
          <w:szCs w:val="18"/>
          <w:b w:val="1"/>
          <w:bCs w:val="1"/>
        </w:rPr>
        <w:t xml:space="preserve">Cross_Border_Command — Draft Specification</w:t>
      </w:r>
    </w:p>
    <w:p>
      <w:pPr>
        <w:pStyle w:val="Heading1"/>
      </w:pPr>
      <w:bookmarkStart w:id="0" w:name="_Toc0"/>
      <w:r>
        <w:t>Domestic Flow — Module Change Report</w:t>
      </w:r>
      <w:bookmarkEnd w:id="0"/>
    </w:p>
    <w:p>
      <w:pPr>
        <w:spacing w:after="60"/>
      </w:pPr>
      <w:r>
        <w:rPr>
          <w:color w:val="6B7280"/>
          <w:sz w:val="22"/>
          <w:szCs w:val="22"/>
        </w:rPr>
        <w:t xml:space="preserve">Per-module impact: validation rules, form fields, dropdowns, table / filter / tab, and downstream ripple effects</w:t>
      </w:r>
    </w:p>
    <w:p>
      <w:pPr>
        <w:spacing w:after="120"/>
      </w:pPr>
      <w:r>
        <w:rPr>
          <w:rStyle w:val="muted"/>
        </w:rPr>
        <w:t xml:space="preserve">Scope: Customer · Consignee · Quotation · Proforma Invoice · Product Directory · Shipment Form   •   Status: DRAFT</w:t>
      </w:r>
    </w:p>
    <w:p>
      <w:pPr>
        <w:pStyle w:val="p"/>
      </w:pPr>
      <w:r>
        <w:rPr>
          <w:rStyle w:val="bd"/>
        </w:rPr>
        <w:t xml:space="preserve">Driver: </w:t>
      </w:r>
      <w:r>
        <w:rPr>
          <w:rStyle w:val="body"/>
        </w:rPr>
        <w:t xml:space="preserve">Country = India → Domestic. Customer/Consignee use the Country field; Quotation/PI/Shipment use doc_type = "Domestic". These must be aligned so a domestic customer defaults the whole downstream chain to Domestic. Reference: the Shipment Form already implements this (isDomestic hides INCO Term and makes ports optional).</w:t>
      </w:r>
    </w:p>
    <w:tbl>
      <w:tblGrid>
        <w:gridCol w:w="5000" w:type="dxa"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</w:tblPr>
      <w:tr>
        <w:trPr/>
        <w:tc>
          <w:tcPr>
            <w:tcW w:w="5000" w:type="dxa"/>
            <w:shd w:val="clear" w:fill="4F46E5"/>
            <w:noWrap/>
          </w:tcPr>
          <w:p>
            <w:pPr>
              <w:spacing w:before="30" w:after="30"/>
            </w:pPr>
            <w:r>
              <w:rPr>
                <w:color w:val="FFFFFF"/>
                <w:sz w:val="26"/>
                <w:szCs w:val="26"/>
                <w:b w:val="1"/>
                <w:bCs w:val="1"/>
              </w:rPr>
              <w:t xml:space="preserve">1.  Customer</w:t>
            </w:r>
          </w:p>
        </w:tc>
      </w:tr>
    </w:tbl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Validation rules to change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GSTIN: </w:t>
      </w:r>
      <w:r>
        <w:rPr>
          <w:color w:val="1F2937"/>
          <w:sz w:val="20"/>
          <w:szCs w:val="20"/>
        </w:rPr>
        <w:t xml:space="preserve">enforce the 15-char GSTIN regex ONLY when Country = India AND GST Applicable = Yes (drop for foreign).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PIN: </w:t>
      </w:r>
      <w:r>
        <w:rPr>
          <w:color w:val="1F2937"/>
          <w:sz w:val="20"/>
          <w:szCs w:val="20"/>
        </w:rPr>
        <w:t xml:space="preserve">strict 6-digit only for India; relax to max:16 alphanumeric for foreign.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State: </w:t>
      </w:r>
      <w:r>
        <w:rPr>
          <w:color w:val="1F2937"/>
          <w:sz w:val="20"/>
          <w:szCs w:val="20"/>
        </w:rPr>
        <w:t xml:space="preserve">required + from States master for India; free-text/optional for foreign.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Country: </w:t>
      </w:r>
      <w:r>
        <w:rPr>
          <w:color w:val="1F2937"/>
          <w:sz w:val="20"/>
          <w:szCs w:val="20"/>
        </w:rPr>
        <w:t xml:space="preserve">make required (currently nullable) — it becomes the branch driver.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Foreign Tax ID (VAT/TIN): </w:t>
      </w:r>
      <w:r>
        <w:rPr>
          <w:color w:val="1F2937"/>
          <w:sz w:val="20"/>
          <w:szCs w:val="20"/>
        </w:rPr>
        <w:t xml:space="preserve">new field, validated only when foreign.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Form fields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Add: </w:t>
      </w:r>
      <w:r>
        <w:rPr>
          <w:color w:val="1F2937"/>
          <w:sz w:val="20"/>
          <w:szCs w:val="20"/>
        </w:rPr>
        <w:t xml:space="preserve">Country (required, first field) · Foreign Tax ID (foreign only).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Conditional show/hide: </w:t>
      </w:r>
      <w:r>
        <w:rPr>
          <w:color w:val="1F2937"/>
          <w:sz w:val="20"/>
          <w:szCs w:val="20"/>
        </w:rPr>
        <w:t xml:space="preserve">GST Applicable + GST Number (India only); GST Scrutiny popup (India only).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Dropdowns that change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Country: </w:t>
      </w:r>
      <w:r>
        <w:rPr>
          <w:color w:val="1F2937"/>
          <w:sz w:val="20"/>
          <w:szCs w:val="20"/>
        </w:rPr>
        <w:t xml:space="preserve">drives everything; selecting India vs other flips the form.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State: </w:t>
      </w:r>
      <w:r>
        <w:rPr>
          <w:color w:val="1F2937"/>
          <w:sz w:val="20"/>
          <w:szCs w:val="20"/>
        </w:rPr>
        <w:t xml:space="preserve">India → Indian States master (carries GST state code); foreign → free-text province.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GST Applicable (Yes/No): </w:t>
      </w:r>
      <w:r>
        <w:rPr>
          <w:color w:val="1F2937"/>
          <w:sz w:val="20"/>
          <w:szCs w:val="20"/>
        </w:rPr>
        <w:t xml:space="preserve">shown only for India.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Table / Filter / Tab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List: </w:t>
      </w:r>
      <w:r>
        <w:rPr>
          <w:color w:val="1F2937"/>
          <w:sz w:val="20"/>
          <w:szCs w:val="20"/>
        </w:rPr>
        <w:t xml:space="preserve">existing tabs All / Fresh / Recurring stay. Add a Domestic / Foreign filter (Country column already exists).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Ripple — what else is affected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Downstream: </w:t>
      </w:r>
      <w:r>
        <w:rPr>
          <w:color w:val="1F2937"/>
          <w:sz w:val="20"/>
          <w:szCs w:val="20"/>
        </w:rPr>
        <w:t xml:space="preserve">Customer Country = India should auto-set Quotation/PI/Shipment doc_type = Domestic.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Consignee mirror: </w:t>
      </w:r>
      <w:r>
        <w:rPr>
          <w:color w:val="1F2937"/>
          <w:sz w:val="20"/>
          <w:szCs w:val="20"/>
        </w:rPr>
        <w:t xml:space="preserve">a "Same as Customer" consignee inherits the customer Country — changing it re-drives the consignee rules.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CLM / KYC: </w:t>
      </w:r>
      <w:r>
        <w:rPr>
          <w:color w:val="1F2937"/>
          <w:sz w:val="20"/>
          <w:szCs w:val="20"/>
        </w:rPr>
        <w:t xml:space="preserve">required-document set switches (GST cert + PAN for India).</w:t>
      </w:r>
    </w:p>
    <w:tbl>
      <w:tblGrid>
        <w:gridCol w:w="5000" w:type="dxa"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</w:tblPr>
      <w:tr>
        <w:trPr/>
        <w:tc>
          <w:tcPr>
            <w:tcW w:w="5000" w:type="dxa"/>
            <w:shd w:val="clear" w:fill="4F46E5"/>
            <w:noWrap/>
          </w:tcPr>
          <w:p>
            <w:pPr>
              <w:spacing w:before="30" w:after="30"/>
            </w:pPr>
            <w:r>
              <w:rPr>
                <w:color w:val="FFFFFF"/>
                <w:sz w:val="26"/>
                <w:szCs w:val="26"/>
                <w:b w:val="1"/>
                <w:bCs w:val="1"/>
              </w:rPr>
              <w:t xml:space="preserve">2.  Consignee</w:t>
            </w:r>
          </w:p>
        </w:tc>
      </w:tr>
    </w:tbl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Validation rules to change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PIN: </w:t>
      </w:r>
      <w:r>
        <w:rPr>
          <w:color w:val="1F2937"/>
          <w:sz w:val="20"/>
          <w:szCs w:val="20"/>
        </w:rPr>
        <w:t xml:space="preserve">6-digit only for India; relaxed for foreign.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State: </w:t>
      </w:r>
      <w:r>
        <w:rPr>
          <w:color w:val="1F2937"/>
          <w:sz w:val="20"/>
          <w:szCs w:val="20"/>
        </w:rPr>
        <w:t xml:space="preserve">from-master + required for India; free-text for foreign.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Country: </w:t>
      </w:r>
      <w:r>
        <w:rPr>
          <w:color w:val="1F2937"/>
          <w:sz w:val="20"/>
          <w:szCs w:val="20"/>
        </w:rPr>
        <w:t xml:space="preserve">required; for a consignee this is usually the delivery/destination country.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Form fields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No Stage-1 GST field: </w:t>
      </w:r>
      <w:r>
        <w:rPr>
          <w:color w:val="1F2937"/>
          <w:sz w:val="20"/>
          <w:szCs w:val="20"/>
        </w:rPr>
        <w:t xml:space="preserve">GST/Tax-ID lives in the KYC docs — so the switch mainly hits Country, PIN, State and the KYC doc set.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KYC Tax-ID: </w:t>
      </w:r>
      <w:r>
        <w:rPr>
          <w:color w:val="1F2937"/>
          <w:sz w:val="20"/>
          <w:szCs w:val="20"/>
        </w:rPr>
        <w:t xml:space="preserve">India → GST; foreign → VAT/TIN.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Dropdowns that change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Country / State: </w:t>
      </w:r>
      <w:r>
        <w:rPr>
          <w:color w:val="1F2937"/>
          <w:sz w:val="20"/>
          <w:szCs w:val="20"/>
        </w:rPr>
        <w:t xml:space="preserve">same rule as Customer (India = master states; foreign = free-text).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Same as Customer (toggle): </w:t>
      </w:r>
      <w:r>
        <w:rPr>
          <w:color w:val="1F2937"/>
          <w:sz w:val="20"/>
          <w:szCs w:val="20"/>
        </w:rPr>
        <w:t xml:space="preserve">when ON, must inherit the customer Country so domestic/foreign stays consistent and the mirror does not force Indian PIN/GST on a foreign customer.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Table / Filter / Tab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List: </w:t>
      </w:r>
      <w:r>
        <w:rPr>
          <w:color w:val="1F2937"/>
          <w:sz w:val="20"/>
          <w:szCs w:val="20"/>
        </w:rPr>
        <w:t xml:space="preserve">"Same as Customer" filter stays; add Domestic / Foreign filter (Country column already present).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Ripple — what else is affected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ConsigneeKycMirror: </w:t>
      </w:r>
      <w:r>
        <w:rPr>
          <w:color w:val="1F2937"/>
          <w:sz w:val="20"/>
          <w:szCs w:val="20"/>
        </w:rPr>
        <w:t xml:space="preserve">deep-copies KYC from the customer — the copied Country + doc set must match the customer mode.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Quotation/PI/Shipment: </w:t>
      </w:r>
      <w:r>
        <w:rPr>
          <w:color w:val="1F2937"/>
          <w:sz w:val="20"/>
          <w:szCs w:val="20"/>
        </w:rPr>
        <w:t xml:space="preserve">consignee is the ship-to; its country feeds the destination on export docs (irrelevant for domestic).</w:t>
      </w:r>
    </w:p>
    <w:tbl>
      <w:tblGrid>
        <w:gridCol w:w="5000" w:type="dxa"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</w:tblPr>
      <w:tr>
        <w:trPr/>
        <w:tc>
          <w:tcPr>
            <w:tcW w:w="5000" w:type="dxa"/>
            <w:shd w:val="clear" w:fill="4F46E5"/>
            <w:noWrap/>
          </w:tcPr>
          <w:p>
            <w:pPr>
              <w:spacing w:before="30" w:after="30"/>
            </w:pPr>
            <w:r>
              <w:rPr>
                <w:color w:val="FFFFFF"/>
                <w:sz w:val="26"/>
                <w:szCs w:val="26"/>
                <w:b w:val="1"/>
                <w:bCs w:val="1"/>
              </w:rPr>
              <w:t xml:space="preserve">3.  Quotation</w:t>
            </w:r>
          </w:p>
        </w:tc>
      </w:tr>
    </w:tbl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Validation rules to change (QuotationController::validatePayload, ~line 461)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doc_type = Domestic: </w:t>
      </w:r>
      <w:r>
        <w:rPr>
          <w:color w:val="1F2937"/>
          <w:sz w:val="20"/>
          <w:szCs w:val="20"/>
        </w:rPr>
        <w:t xml:space="preserve">state_code becomes REQUIRED.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Relax: </w:t>
      </w:r>
      <w:r>
        <w:rPr>
          <w:color w:val="1F2937"/>
          <w:sz w:val="20"/>
          <w:szCs w:val="20"/>
        </w:rPr>
        <w:t xml:space="preserve">inco_term, port_of_loading, port_of_discharge, final_destination, origin_country → optional/hidden for Domestic.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Currency: </w:t>
      </w:r>
      <w:r>
        <w:rPr>
          <w:color w:val="1F2937"/>
          <w:sz w:val="20"/>
          <w:szCs w:val="20"/>
        </w:rPr>
        <w:t xml:space="preserve">default INR for Domestic.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Form fields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Show for Domestic: </w:t>
      </w:r>
      <w:r>
        <w:rPr>
          <w:color w:val="1F2937"/>
          <w:sz w:val="20"/>
          <w:szCs w:val="20"/>
        </w:rPr>
        <w:t xml:space="preserve">State Code (place of supply).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Hide for Domestic: </w:t>
      </w:r>
      <w:r>
        <w:rPr>
          <w:color w:val="1F2937"/>
          <w:sz w:val="20"/>
          <w:szCs w:val="20"/>
        </w:rPr>
        <w:t xml:space="preserve">INCO Term · Port of Loading · Port of Discharge · Final Destination · Origin Country.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Dropdowns that change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doc_type (Domestic / International toggle): </w:t>
      </w:r>
      <w:r>
        <w:rPr>
          <w:color w:val="1F2937"/>
          <w:sz w:val="20"/>
          <w:szCs w:val="20"/>
        </w:rPr>
        <w:t xml:space="preserve">the master switch on the form.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Currency: </w:t>
      </w:r>
      <w:r>
        <w:rPr>
          <w:color w:val="1F2937"/>
          <w:sz w:val="20"/>
          <w:szCs w:val="20"/>
        </w:rPr>
        <w:t xml:space="preserve">default INR (₹) for Domestic instead of USD.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Incoterm / Port of Loading / Port of Discharge: </w:t>
      </w:r>
      <w:r>
        <w:rPr>
          <w:color w:val="1F2937"/>
          <w:sz w:val="20"/>
          <w:szCs w:val="20"/>
        </w:rPr>
        <w:t xml:space="preserve">hidden for Domestic (these masters not shown).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State: </w:t>
      </w:r>
      <w:r>
        <w:rPr>
          <w:color w:val="1F2937"/>
          <w:sz w:val="20"/>
          <w:szCs w:val="20"/>
        </w:rPr>
        <w:t xml:space="preserve">shown for Domestic (place of supply / GST state code).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HSN + GST% (per line item): </w:t>
      </w:r>
      <w:r>
        <w:rPr>
          <w:color w:val="1F2937"/>
          <w:sz w:val="20"/>
          <w:szCs w:val="20"/>
        </w:rPr>
        <w:t xml:space="preserve">drive the tax — see Product Directory.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Table / Filter / Tab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List (Stage 5): </w:t>
      </w:r>
      <w:r>
        <w:rPr>
          <w:color w:val="1F2937"/>
          <w:sz w:val="20"/>
          <w:szCs w:val="20"/>
        </w:rPr>
        <w:t xml:space="preserve">already shows doc_type + currency columns; add a Domestic / International filter tab.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Ripple — what else is affected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Tax engine: </w:t>
      </w:r>
      <w:r>
        <w:rPr>
          <w:color w:val="1F2937"/>
          <w:sz w:val="20"/>
          <w:szCs w:val="20"/>
        </w:rPr>
        <w:t xml:space="preserve">Domestic tax = CGST+SGST (buyer state == branch) or IGST (different state). Today Q/PI split by doc_type; align to STATE comparison like PO/DN.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PDF: </w:t>
      </w:r>
      <w:r>
        <w:rPr>
          <w:color w:val="1F2937"/>
          <w:sz w:val="20"/>
          <w:szCs w:val="20"/>
        </w:rPr>
        <w:t xml:space="preserve">Domestic PDF shows CGST/SGST or IGST rows and no shipping/ports block.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Convert to PI: </w:t>
      </w:r>
      <w:r>
        <w:rPr>
          <w:color w:val="1F2937"/>
          <w:sz w:val="20"/>
          <w:szCs w:val="20"/>
        </w:rPr>
        <w:t xml:space="preserve">must carry doc_type + state_code + currency so nothing orphans.</w:t>
      </w:r>
    </w:p>
    <w:tbl>
      <w:tblGrid>
        <w:gridCol w:w="5000" w:type="dxa"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</w:tblPr>
      <w:tr>
        <w:trPr/>
        <w:tc>
          <w:tcPr>
            <w:tcW w:w="5000" w:type="dxa"/>
            <w:shd w:val="clear" w:fill="4F46E5"/>
            <w:noWrap/>
          </w:tcPr>
          <w:p>
            <w:pPr>
              <w:spacing w:before="30" w:after="30"/>
            </w:pPr>
            <w:r>
              <w:rPr>
                <w:color w:val="FFFFFF"/>
                <w:sz w:val="26"/>
                <w:szCs w:val="26"/>
                <w:b w:val="1"/>
                <w:bCs w:val="1"/>
              </w:rPr>
              <w:t xml:space="preserve">4.  Proforma Invoice</w:t>
            </w:r>
          </w:p>
        </w:tc>
      </w:tr>
    </w:tbl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Validation rules to change (ProformaInvoiceController::validatePayload, ~line 658)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Mirror Quotation: </w:t>
      </w:r>
      <w:r>
        <w:rPr>
          <w:color w:val="1F2937"/>
          <w:sz w:val="20"/>
          <w:szCs w:val="20"/>
        </w:rPr>
        <w:t xml:space="preserve">doc_type = Domestic → state_code required; ports/incoterm/origin optional; currency INR.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Form fields / Dropdowns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Same set as Quotation: </w:t>
      </w:r>
      <w:r>
        <w:rPr>
          <w:color w:val="1F2937"/>
          <w:sz w:val="20"/>
          <w:szCs w:val="20"/>
        </w:rPr>
        <w:t xml:space="preserve">doc_type toggle, Currency (INR default), State shown, INCO/Ports/Destination hidden, HSN + GST% per line.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Table / Filter / Tab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List (Stage 5): </w:t>
      </w:r>
      <w:r>
        <w:rPr>
          <w:color w:val="1F2937"/>
          <w:sz w:val="20"/>
          <w:szCs w:val="20"/>
        </w:rPr>
        <w:t xml:space="preserve">doc_type + currency columns already present; add Domestic / International filter.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Ripple — what else is affected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GST breakdown modal: </w:t>
      </w:r>
      <w:r>
        <w:rPr>
          <w:color w:val="1F2937"/>
          <w:sz w:val="20"/>
          <w:szCs w:val="20"/>
        </w:rPr>
        <w:t xml:space="preserve">the IGST-aware PI payment/GST modal must follow the same state-based split.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Payments (TDS/GST): </w:t>
      </w:r>
      <w:r>
        <w:rPr>
          <w:color w:val="1F2937"/>
          <w:sz w:val="20"/>
          <w:szCs w:val="20"/>
        </w:rPr>
        <w:t xml:space="preserve">PO/SPI payment math reads the PI GST — keep the split consistent.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Shipment: </w:t>
      </w:r>
      <w:r>
        <w:rPr>
          <w:color w:val="1F2937"/>
          <w:sz w:val="20"/>
          <w:szCs w:val="20"/>
        </w:rPr>
        <w:t xml:space="preserve">Shipment Form reads the PI doc_type (isDomestic) to hide the export block.</w:t>
      </w:r>
    </w:p>
    <w:tbl>
      <w:tblGrid>
        <w:gridCol w:w="5000" w:type="dxa"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</w:tblPr>
      <w:tr>
        <w:trPr/>
        <w:tc>
          <w:tcPr>
            <w:tcW w:w="5000" w:type="dxa"/>
            <w:shd w:val="clear" w:fill="4F46E5"/>
            <w:noWrap/>
          </w:tcPr>
          <w:p>
            <w:pPr>
              <w:spacing w:before="30" w:after="30"/>
            </w:pPr>
            <w:r>
              <w:rPr>
                <w:color w:val="FFFFFF"/>
                <w:sz w:val="26"/>
                <w:szCs w:val="26"/>
                <w:b w:val="1"/>
                <w:bCs w:val="1"/>
              </w:rPr>
              <w:t xml:space="preserve">5.  Product Directory</w:t>
            </w:r>
          </w:p>
        </w:tc>
      </w:tr>
    </w:tbl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Validation rules to change (ProductController step/core + step/sales)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HSN (hsn_id): </w:t>
      </w:r>
      <w:r>
        <w:rPr>
          <w:color w:val="1F2937"/>
          <w:sz w:val="20"/>
          <w:szCs w:val="20"/>
        </w:rPr>
        <w:t xml:space="preserve">effectively required for Domestic — it drives the GST rate on Quotation/PI lines.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GST% (gst_id): </w:t>
      </w:r>
      <w:r>
        <w:rPr>
          <w:color w:val="1F2937"/>
          <w:sz w:val="20"/>
          <w:szCs w:val="20"/>
        </w:rPr>
        <w:t xml:space="preserve">required for Domestic selling.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base_price / total_price: </w:t>
      </w:r>
      <w:r>
        <w:rPr>
          <w:color w:val="1F2937"/>
          <w:sz w:val="20"/>
          <w:szCs w:val="20"/>
        </w:rPr>
        <w:t xml:space="preserve">treated as INR for the Domestic flow.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Form fields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Core step: </w:t>
      </w:r>
      <w:r>
        <w:rPr>
          <w:color w:val="1F2937"/>
          <w:sz w:val="20"/>
          <w:szCs w:val="20"/>
        </w:rPr>
        <w:t xml:space="preserve">HSN, UOM, Segment already present — enforce HSN for domestic-sold products.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Sales step: </w:t>
      </w:r>
      <w:r>
        <w:rPr>
          <w:color w:val="1F2937"/>
          <w:sz w:val="20"/>
          <w:szCs w:val="20"/>
        </w:rPr>
        <w:t xml:space="preserve">base_price, gst_id, gst_amount, total_price (selling price + GST).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Not needed for Domestic: </w:t>
      </w:r>
      <w:r>
        <w:rPr>
          <w:color w:val="1F2937"/>
          <w:sz w:val="20"/>
          <w:szCs w:val="20"/>
        </w:rPr>
        <w:t xml:space="preserve">country-of-origin (that is an export-only field).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Dropdowns that change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HSN Codes / GST Percentage: </w:t>
      </w:r>
      <w:r>
        <w:rPr>
          <w:color w:val="1F2937"/>
          <w:sz w:val="20"/>
          <w:szCs w:val="20"/>
        </w:rPr>
        <w:t xml:space="preserve">become mandatory selections for Domestic; they set the CGST/SGST/IGST on the invoice.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UOM: </w:t>
      </w:r>
      <w:r>
        <w:rPr>
          <w:color w:val="1F2937"/>
          <w:sz w:val="20"/>
          <w:szCs w:val="20"/>
        </w:rPr>
        <w:t xml:space="preserve">unchanged (used both flows).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Table / Filter / Tab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List: </w:t>
      </w:r>
      <w:r>
        <w:rPr>
          <w:color w:val="1F2937"/>
          <w:sz w:val="20"/>
          <w:szCs w:val="20"/>
        </w:rPr>
        <w:t xml:space="preserve">no domestic/foreign split needed — a product is trade-agnostic. Optional: flag products missing HSN/GST so they cannot be quoted domestically.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Ripple — what else is affected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Quotation / PI line items: </w:t>
      </w:r>
      <w:r>
        <w:rPr>
          <w:color w:val="1F2937"/>
          <w:sz w:val="20"/>
          <w:szCs w:val="20"/>
        </w:rPr>
        <w:t xml:space="preserve">a product's HSN + GST% feed each line's tax_pct — wrong/blank HSN breaks the domestic GST calc and PI totals, then the payment modal.</w:t>
      </w:r>
    </w:p>
    <w:tbl>
      <w:tblGrid>
        <w:gridCol w:w="5000" w:type="dxa"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</w:tblPr>
      <w:tr>
        <w:trPr/>
        <w:tc>
          <w:tcPr>
            <w:tcW w:w="5000" w:type="dxa"/>
            <w:shd w:val="clear" w:fill="4F46E5"/>
            <w:noWrap/>
          </w:tcPr>
          <w:p>
            <w:pPr>
              <w:spacing w:before="30" w:after="30"/>
            </w:pPr>
            <w:r>
              <w:rPr>
                <w:color w:val="FFFFFF"/>
                <w:sz w:val="26"/>
                <w:szCs w:val="26"/>
                <w:b w:val="1"/>
                <w:bCs w:val="1"/>
              </w:rPr>
              <w:t xml:space="preserve">6.  Shipment Form</w:t>
            </w:r>
          </w:p>
        </w:tc>
      </w:tr>
    </w:tbl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Validation rules (ShipmentOrderController::validatePayload, ~line 39) — ALREADY DOMESTIC-AWARE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Server: </w:t>
      </w:r>
      <w:r>
        <w:rPr>
          <w:color w:val="1F2937"/>
          <w:sz w:val="20"/>
          <w:szCs w:val="20"/>
        </w:rPr>
        <w:t xml:space="preserve">port_of_loading / port_of_unloading / final_destination / origin_country are already nullable (Domestic can save without them).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Client (CreateShipmentOrderModal, isDomestic): </w:t>
      </w:r>
      <w:r>
        <w:rPr>
          <w:color w:val="1F2937"/>
          <w:sz w:val="20"/>
          <w:szCs w:val="20"/>
        </w:rPr>
        <w:t xml:space="preserve">Domestic hides INCO Term and makes both ports optional; International requires INCO + both ports. This is the reference pattern.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Form fields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Domestic shows: </w:t>
      </w:r>
      <w:r>
        <w:rPr>
          <w:color w:val="1F2937"/>
          <w:sz w:val="20"/>
          <w:szCs w:val="20"/>
        </w:rPr>
        <w:t xml:space="preserve">Shipping Mode + destination address only.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Domestic hides: </w:t>
      </w:r>
      <w:r>
        <w:rPr>
          <w:color w:val="1F2937"/>
          <w:sz w:val="20"/>
          <w:szCs w:val="20"/>
        </w:rPr>
        <w:t xml:space="preserve">INCO Term; ports optional.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Dropdowns that change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INCO Term: </w:t>
      </w:r>
      <w:r>
        <w:rPr>
          <w:color w:val="1F2937"/>
          <w:sz w:val="20"/>
          <w:szCs w:val="20"/>
        </w:rPr>
        <w:t xml:space="preserve">hidden for Domestic.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Port of Loading / Unloading: </w:t>
      </w:r>
      <w:r>
        <w:rPr>
          <w:color w:val="1F2937"/>
          <w:sz w:val="20"/>
          <w:szCs w:val="20"/>
        </w:rPr>
        <w:t xml:space="preserve">optional for Domestic.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Shipping Mode / Origin / Final Destination: </w:t>
      </w:r>
      <w:r>
        <w:rPr>
          <w:color w:val="1F2937"/>
          <w:sz w:val="20"/>
          <w:szCs w:val="20"/>
        </w:rPr>
        <w:t xml:space="preserve">shipping mode kept; origin/destination optional for Domestic.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Table / Filter / Tab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List: </w:t>
      </w:r>
      <w:r>
        <w:rPr>
          <w:color w:val="1F2937"/>
          <w:sz w:val="20"/>
          <w:szCs w:val="20"/>
        </w:rPr>
        <w:t xml:space="preserve">inherits doc_type from the PI; optionally show a Domestic / Export badge.</w:t>
      </w:r>
    </w:p>
    <w:p>
      <w:pPr>
        <w:spacing w:before="120" w:after="40"/>
      </w:pPr>
      <w:r>
        <w:rPr>
          <w:color w:val="4F46E5"/>
          <w:sz w:val="21"/>
          <w:szCs w:val="21"/>
          <w:b w:val="1"/>
          <w:bCs w:val="1"/>
        </w:rPr>
        <w:t xml:space="preserve">Ripple — what else is affected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Source of truth: </w:t>
      </w:r>
      <w:r>
        <w:rPr>
          <w:color w:val="1F2937"/>
          <w:sz w:val="20"/>
          <w:szCs w:val="20"/>
        </w:rPr>
        <w:t xml:space="preserve">reads doc_type from its Proforma Invoice — if the PI mode is wrong, the shipment gates wrongly. Nothing downstream of shipment for domestic.</w:t>
      </w:r>
    </w:p>
    <w:p>
      <w:r>
        <w:br w:type="page"/>
      </w:r>
    </w:p>
    <w:p>
      <w:pPr>
        <w:pStyle w:val="Heading3"/>
      </w:pPr>
      <w:bookmarkStart w:id="1" w:name="_Toc1"/>
      <w:r>
        <w:t>Cross-cutting changes (apply to all modules)</w:t>
      </w:r>
      <w:bookmarkEnd w:id="1"/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Trade-type driver: </w:t>
      </w:r>
      <w:r>
        <w:rPr>
          <w:color w:val="1F2937"/>
          <w:sz w:val="20"/>
          <w:szCs w:val="20"/>
        </w:rPr>
        <w:t xml:space="preserve">align Customer/Consignee Country = India with Quotation/PI/Shipment doc_type = Domestic (auto-default downstream).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One tax model: </w:t>
      </w:r>
      <w:r>
        <w:rPr>
          <w:color w:val="1F2937"/>
          <w:sz w:val="20"/>
          <w:szCs w:val="20"/>
        </w:rPr>
        <w:t xml:space="preserve">Domestic intra-state → CGST+SGST; inter-state → IGST; decided by BUYER STATE vs BRANCH GST STATE (not by doc_type). HSN sets the %.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Currency: </w:t>
      </w:r>
      <w:r>
        <w:rPr>
          <w:color w:val="1F2937"/>
          <w:sz w:val="20"/>
          <w:szCs w:val="20"/>
        </w:rPr>
        <w:t xml:space="preserve">INR everywhere for Domestic — Quotation, PI, product price, shipment value, PDF totals, amount-in-words.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Required-field flip: </w:t>
      </w:r>
      <w:r>
        <w:rPr>
          <w:color w:val="1F2937"/>
          <w:sz w:val="20"/>
          <w:szCs w:val="20"/>
        </w:rPr>
        <w:t xml:space="preserve">Domestic REQUIRES state_code; DROPS inco_term / ports / final_destination / origin_country.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Dropustream dropdowns: </w:t>
      </w:r>
      <w:r>
        <w:rPr>
          <w:color w:val="1F2937"/>
          <w:sz w:val="20"/>
          <w:szCs w:val="20"/>
        </w:rPr>
        <w:t xml:space="preserve">wherever Country/State/Currency/Incoterm/Port/HSN/GST appear, the option set or visibility changes by mode — the biggest are Currency (INR default) and the Incoterm/Port dropdowns (hidden for Domestic).</w:t>
      </w:r>
    </w:p>
    <w:p>
      <w:pPr>
        <w:ind w:left="220" w:right="0" w:firstLine="0" w:hanging="160"/>
        <w:spacing w:after="40" w:line="268.8" w:lineRule="auto"/>
      </w:pPr>
      <w:r>
        <w:rPr>
          <w:color w:val="4F46E5"/>
          <w:sz w:val="20"/>
          <w:szCs w:val="20"/>
          <w:b w:val="1"/>
          <w:bCs w:val="1"/>
        </w:rPr>
        <w:t xml:space="preserve">•  </w:t>
      </w:r>
      <w:r>
        <w:rPr>
          <w:color w:val="1F2937"/>
          <w:sz w:val="20"/>
          <w:szCs w:val="20"/>
          <w:b w:val="1"/>
          <w:bCs w:val="1"/>
        </w:rPr>
        <w:t xml:space="preserve">Documents: </w:t>
      </w:r>
      <w:r>
        <w:rPr>
          <w:color w:val="1F2937"/>
          <w:sz w:val="20"/>
          <w:szCs w:val="20"/>
        </w:rPr>
        <w:t xml:space="preserve">CLM/KYC required-document set differs (India = GST cert + PAN).</w:t>
      </w:r>
    </w:p>
    <w:p/>
    <w:p>
      <w:pPr/>
      <w:r>
        <w:rPr>
          <w:rStyle w:val="muted"/>
        </w:rPr>
        <w:t xml:space="preserve">References: CustomerController / ConsigneeController validatePayload; QuotationController (~461) &amp; ProformaInvoiceController (~658); ProductController step/core &amp; step/sales; ShipmentOrderController (~39) &amp; CreateShipmentOrderModal (isDomestic).</w:t>
      </w:r>
    </w:p>
    <w:sectPr>
      <w:pgSz w:orient="portrait" w:w="11905.511811023622" w:h="16837.79527559055"/>
      <w:pgMar w:top="1007.9999999999999" w:right="1080" w:bottom="1007.9999999999999" w:left="108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color w:val="1F2937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40" w:after="40"/>
    </w:pPr>
    <w:rPr>
      <w:color w:val="FFFFFF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60" w:after="60"/>
    </w:pPr>
    <w:rPr>
      <w:color w:val="4F46E5"/>
      <w:sz w:val="22"/>
      <w:szCs w:val="22"/>
      <w:b w:val="1"/>
      <w:bCs w:val="1"/>
    </w:rPr>
  </w:style>
  <w:style w:type="character">
    <w:name w:val="body"/>
    <w:rPr>
      <w:color w:val="1F2937"/>
      <w:sz w:val="20"/>
      <w:szCs w:val="20"/>
    </w:rPr>
  </w:style>
  <w:style w:type="character">
    <w:name w:val="muted"/>
    <w:rPr>
      <w:color w:val="6B7280"/>
      <w:sz w:val="19"/>
      <w:szCs w:val="19"/>
      <w:i w:val="1"/>
      <w:iCs w:val="1"/>
    </w:rPr>
  </w:style>
  <w:style w:type="character">
    <w:name w:val="bd"/>
    <w:rPr>
      <w:color w:val="1F2937"/>
      <w:sz w:val="20"/>
      <w:szCs w:val="20"/>
      <w:b w:val="1"/>
      <w:bCs w:val="1"/>
    </w:rPr>
  </w:style>
  <w:style w:type="character">
    <w:name w:val="code"/>
    <w:rPr>
      <w:rFonts w:ascii="Consolas" w:hAnsi="Consolas" w:eastAsia="Consolas" w:cs="Consolas"/>
      <w:color w:val="B45309"/>
      <w:sz w:val="17"/>
      <w:szCs w:val="17"/>
    </w:rPr>
  </w:style>
  <w:style w:type="character">
    <w:name w:val="modhead"/>
    <w:rPr>
      <w:color w:val="FFFFFF"/>
      <w:sz w:val="28"/>
      <w:szCs w:val="28"/>
      <w:b w:val="1"/>
      <w:bCs w:val="1"/>
    </w:rPr>
  </w:style>
  <w:style w:type="paragraph" w:customStyle="1" w:styleId="p">
    <w:name w:val="p"/>
    <w:basedOn w:val="Normal"/>
    <w:pPr>
      <w:spacing w:after="100" w:line="273.59999999999997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2026-07-14T16:46:15+02:00</dcterms:created>
  <dcterms:modified xsi:type="dcterms:W3CDTF">2026-07-14T16:46:15+02:00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