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24"/>
          <w:szCs w:val="24"/>
        </w:rPr>
        <w:t xml:space="preserve">Project Design Phase</w:t>
      </w:r>
    </w:p>
    <w:p>
      <w:pPr>
        <w:spacing w:after="200"/>
      </w:pPr>
      <w:r>
        <w:rPr>
          <w:b/>
          <w:bCs/>
          <w:sz w:val="24"/>
          <w:szCs w:val="24"/>
        </w:rPr>
        <w:t xml:space="preserve">Problem – Solution Fit Template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tcBorders>
              <w:top w:val="single" w:color="999999" w:sz="4"/>
              <w:left w:val="single" w:color="999999" w:sz="4"/>
              <w:bottom w:val="single" w:color="999999" w:sz="4"/>
              <w:right w:val="single" w:color="999999" w:sz="4"/>
            </w:tcBorders>
            <w:shd w:fill="F2F2F2" w:val="clear"/>
            <w:vAlign w:val="center"/>
          </w:tcPr>
          <w:p>
            <w:r>
              <w:rPr>
                <w:b/>
                <w:bCs/>
              </w:rPr>
              <w:t xml:space="preserve">Date</w:t>
            </w:r>
          </w:p>
        </w:tc>
        <w:tc>
          <w:tcPr>
            <w:tcW w:type="dxa" w:w="6600"/>
            <w:tcBorders>
              <w:top w:val="single" w:color="999999" w:sz="4"/>
              <w:left w:val="single" w:color="999999" w:sz="4"/>
              <w:bottom w:val="single" w:color="999999" w:sz="4"/>
              <w:right w:val="single" w:color="999999" w:sz="4"/>
            </w:tcBorders>
            <w:vAlign w:val="center"/>
          </w:tcPr>
          <w:p>
            <w:r>
              <w:t xml:space="preserve">19 July 2026</w:t>
            </w:r>
          </w:p>
        </w:tc>
      </w:tr>
      <w:tr>
        <w:tc>
          <w:tcPr>
            <w:tcW w:type="dxa" w:w="3000"/>
            <w:tcBorders>
              <w:top w:val="single" w:color="999999" w:sz="4"/>
              <w:left w:val="single" w:color="999999" w:sz="4"/>
              <w:bottom w:val="single" w:color="999999" w:sz="4"/>
              <w:right w:val="single" w:color="999999" w:sz="4"/>
            </w:tcBorders>
            <w:shd w:fill="F2F2F2" w:val="clear"/>
            <w:vAlign w:val="center"/>
          </w:tcPr>
          <w:p>
            <w:r>
              <w:rPr>
                <w:b/>
                <w:bCs/>
              </w:rPr>
              <w:t xml:space="preserve">Team ID</w:t>
            </w:r>
          </w:p>
        </w:tc>
        <w:tc>
          <w:tcPr>
            <w:tcW w:type="dxa" w:w="6600"/>
            <w:tcBorders>
              <w:top w:val="single" w:color="999999" w:sz="4"/>
              <w:left w:val="single" w:color="999999" w:sz="4"/>
              <w:bottom w:val="single" w:color="999999" w:sz="4"/>
              <w:right w:val="single" w:color="999999" w:sz="4"/>
            </w:tcBorders>
            <w:vAlign w:val="center"/>
          </w:tcPr>
          <w:p>
            <w:r>
              <w:t xml:space="preserve">[Fill in your Team ID]</w:t>
            </w:r>
          </w:p>
        </w:tc>
      </w:tr>
      <w:tr>
        <w:tc>
          <w:tcPr>
            <w:tcW w:type="dxa" w:w="3000"/>
            <w:tcBorders>
              <w:top w:val="single" w:color="999999" w:sz="4"/>
              <w:left w:val="single" w:color="999999" w:sz="4"/>
              <w:bottom w:val="single" w:color="999999" w:sz="4"/>
              <w:right w:val="single" w:color="999999" w:sz="4"/>
            </w:tcBorders>
            <w:shd w:fill="F2F2F2" w:val="clear"/>
            <w:vAlign w:val="center"/>
          </w:tcPr>
          <w:p>
            <w:r>
              <w:rPr>
                <w:b/>
                <w:bCs/>
              </w:rPr>
              <w:t xml:space="preserve">Project Name</w:t>
            </w:r>
          </w:p>
        </w:tc>
        <w:tc>
          <w:tcPr>
            <w:tcW w:type="dxa" w:w="6600"/>
            <w:tcBorders>
              <w:top w:val="single" w:color="999999" w:sz="4"/>
              <w:left w:val="single" w:color="999999" w:sz="4"/>
              <w:bottom w:val="single" w:color="999999" w:sz="4"/>
              <w:right w:val="single" w:color="999999" w:sz="4"/>
            </w:tcBorders>
            <w:vAlign w:val="center"/>
          </w:tcPr>
          <w:p>
            <w:r>
              <w:t xml:space="preserve">Book A Doctor – Online Doctor Appointment Booking System</w:t>
            </w:r>
          </w:p>
        </w:tc>
      </w:tr>
      <w:tr>
        <w:tc>
          <w:tcPr>
            <w:tcW w:type="dxa" w:w="3000"/>
            <w:tcBorders>
              <w:top w:val="single" w:color="999999" w:sz="4"/>
              <w:left w:val="single" w:color="999999" w:sz="4"/>
              <w:bottom w:val="single" w:color="999999" w:sz="4"/>
              <w:right w:val="single" w:color="999999" w:sz="4"/>
            </w:tcBorders>
            <w:shd w:fill="F2F2F2" w:val="clear"/>
            <w:vAlign w:val="center"/>
          </w:tcPr>
          <w:p>
            <w:r>
              <w:rPr>
                <w:b/>
                <w:bCs/>
              </w:rPr>
              <w:t xml:space="preserve">Maximum Marks</w:t>
            </w:r>
          </w:p>
        </w:tc>
        <w:tc>
          <w:tcPr>
            <w:tcW w:type="dxa" w:w="6600"/>
            <w:tcBorders>
              <w:top w:val="single" w:color="999999" w:sz="4"/>
              <w:left w:val="single" w:color="999999" w:sz="4"/>
              <w:bottom w:val="single" w:color="999999" w:sz="4"/>
              <w:right w:val="single" w:color="999999" w:sz="4"/>
            </w:tcBorders>
            <w:vAlign w:val="center"/>
          </w:tcPr>
          <w:p>
            <w:r>
              <w:t xml:space="preserve">2 Marks</w:t>
            </w:r>
          </w:p>
        </w:tc>
      </w:tr>
    </w:tbl>
    <w:p>
      <w:pPr>
        <w:spacing w:after="200"/>
      </w:pPr>
    </w:p>
    <w:p>
      <w:pPr>
        <w:spacing w:after="150"/>
      </w:pPr>
      <w:r>
        <w:t xml:space="preserve">The Problem-Solution Fit simply means that the team has found a real problem with its customers, and that the proposed solution genuinely solves it. It helps identify behavioral patterns and recognize what would work and why.</w:t>
      </w:r>
    </w:p>
    <w:p>
      <w:pPr>
        <w:spacing w:after="150" w:before="200"/>
      </w:pPr>
      <w:r>
        <w:rPr>
          <w:b/>
          <w:bCs/>
          <w:sz w:val="26"/>
          <w:szCs w:val="26"/>
        </w:rPr>
        <w:t xml:space="preserve">Purpose</w:t>
      </w:r>
    </w:p>
    <w:p>
      <w:pPr>
        <w:pStyle w:val="ListParagraph"/>
        <w:numPr>
          <w:ilvl w:val="0"/>
          <w:numId w:val="1"/>
        </w:numPr>
        <w:spacing w:after="80"/>
      </w:pPr>
      <w:r>
        <w:t xml:space="preserve">Solve a complex scheduling problem in a way that fits patients' and doctors' existing behaviour.</w:t>
      </w:r>
    </w:p>
    <w:p>
      <w:pPr>
        <w:pStyle w:val="ListParagraph"/>
        <w:numPr>
          <w:ilvl w:val="0"/>
          <w:numId w:val="1"/>
        </w:numPr>
        <w:spacing w:after="80"/>
      </w:pPr>
      <w:r>
        <w:t xml:space="preserve">Succeed faster by tapping into channels people already use (search engines, WhatsApp, word-of-mouth referrals).</w:t>
      </w:r>
    </w:p>
    <w:p>
      <w:pPr>
        <w:pStyle w:val="ListParagraph"/>
        <w:numPr>
          <w:ilvl w:val="0"/>
          <w:numId w:val="1"/>
        </w:numPr>
        <w:spacing w:after="80"/>
      </w:pPr>
      <w:r>
        <w:t xml:space="preserve">Sharpen messaging around the biggest triggers: missed calls, long queues, and double-booked slots.</w:t>
      </w:r>
    </w:p>
    <w:p>
      <w:pPr>
        <w:pStyle w:val="ListParagraph"/>
        <w:numPr>
          <w:ilvl w:val="0"/>
          <w:numId w:val="1"/>
        </w:numPr>
        <w:spacing w:after="80"/>
      </w:pPr>
      <w:r>
        <w:t xml:space="preserve">Build trust by solving a frequent, costly annoyance — the friction of booking a medical appointment.</w:t>
      </w:r>
    </w:p>
    <w:p>
      <w:pPr>
        <w:spacing w:after="150" w:before="200"/>
      </w:pPr>
      <w:r>
        <w:rPr>
          <w:b/>
          <w:bCs/>
          <w:sz w:val="26"/>
          <w:szCs w:val="26"/>
        </w:rPr>
        <w:t xml:space="preserve">Problem – Solution Fit Canvas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c>
          <w:tcPr>
            <w:tcW w:type="dxa" w:w="3200"/>
            <w:tcBorders>
              <w:top w:val="single" w:color="999999" w:sz="4"/>
              <w:left w:val="single" w:color="999999" w:sz="4"/>
              <w:bottom w:val="single" w:color="999999" w:sz="4"/>
              <w:right w:val="single" w:color="999999" w:sz="4"/>
            </w:tcBorders>
            <w:shd w:fill="DCE6F1" w:val="clear"/>
          </w:tcPr>
          <w:p>
            <w:pPr>
              <w:spacing w:after="80"/>
            </w:pPr>
            <w:r>
              <w:rPr>
                <w:b/>
                <w:bCs/>
                <w:sz w:val="20"/>
                <w:szCs w:val="20"/>
              </w:rPr>
              <w:t xml:space="preserve">Trigger</w:t>
            </w:r>
          </w:p>
          <w:p>
            <w:r>
              <w:rPr>
                <w:sz w:val="19"/>
                <w:szCs w:val="19"/>
              </w:rPr>
              <w:t xml:space="preserve">A sudden or recurring health concern that forces the patient to need a doctor soon — often outside clinic phone hours.</w:t>
            </w:r>
          </w:p>
        </w:tc>
        <w:tc>
          <w:tcPr>
            <w:tcW w:type="dxa" w:w="3200"/>
            <w:tcBorders>
              <w:top w:val="single" w:color="999999" w:sz="4"/>
              <w:left w:val="single" w:color="999999" w:sz="4"/>
              <w:bottom w:val="single" w:color="999999" w:sz="4"/>
              <w:right w:val="single" w:color="999999" w:sz="4"/>
            </w:tcBorders>
            <w:shd w:fill="FDE9D9" w:val="clear"/>
          </w:tcPr>
          <w:p>
            <w:pPr>
              <w:spacing w:after="80"/>
            </w:pPr>
            <w:r>
              <w:rPr>
                <w:b/>
                <w:bCs/>
                <w:sz w:val="20"/>
                <w:szCs w:val="20"/>
              </w:rPr>
              <w:t xml:space="preserve">Emotional Response</w:t>
            </w:r>
          </w:p>
          <w:p>
            <w:r>
              <w:rPr>
                <w:sz w:val="19"/>
                <w:szCs w:val="19"/>
              </w:rPr>
              <w:t xml:space="preserve">Frustration and anxiety from not knowing which doctor is free, and fear of wasting a trip or a day's leave.</w:t>
            </w:r>
          </w:p>
        </w:tc>
        <w:tc>
          <w:tcPr>
            <w:tcW w:type="dxa" w:w="3200"/>
            <w:tcBorders>
              <w:top w:val="single" w:color="999999" w:sz="4"/>
              <w:left w:val="single" w:color="999999" w:sz="4"/>
              <w:bottom w:val="single" w:color="999999" w:sz="4"/>
              <w:right w:val="single" w:color="999999" w:sz="4"/>
            </w:tcBorders>
            <w:shd w:fill="E2EFDA" w:val="clear"/>
          </w:tcPr>
          <w:p>
            <w:pPr>
              <w:spacing w:after="80"/>
            </w:pPr>
            <w:r>
              <w:rPr>
                <w:b/>
                <w:bCs/>
                <w:sz w:val="20"/>
                <w:szCs w:val="20"/>
              </w:rPr>
              <w:t xml:space="preserve">Available Solutions (Alternatives)</w:t>
            </w:r>
          </w:p>
          <w:p>
            <w:r>
              <w:rPr>
                <w:sz w:val="19"/>
                <w:szCs w:val="19"/>
              </w:rPr>
              <w:t xml:space="preserve">Phone calls to clinics, walk-ins, asking friends/family for referrals, generic search engines with outdated listings.</w:t>
            </w:r>
          </w:p>
        </w:tc>
      </w:tr>
      <w:tr>
        <w:tc>
          <w:tcPr>
            <w:tcW w:type="dxa" w:w="3200"/>
            <w:tcBorders>
              <w:top w:val="single" w:color="999999" w:sz="4"/>
              <w:left w:val="single" w:color="999999" w:sz="4"/>
              <w:bottom w:val="single" w:color="999999" w:sz="4"/>
              <w:right w:val="single" w:color="999999" w:sz="4"/>
            </w:tcBorders>
            <w:shd w:fill="FCE4EC" w:val="clear"/>
          </w:tcPr>
          <w:p>
            <w:pPr>
              <w:spacing w:after="80"/>
            </w:pPr>
            <w:r>
              <w:rPr>
                <w:b/>
                <w:bCs/>
                <w:sz w:val="20"/>
                <w:szCs w:val="20"/>
              </w:rPr>
              <w:t xml:space="preserve">Customer Segment(s)</w:t>
            </w:r>
          </w:p>
          <w:p>
            <w:r>
              <w:rPr>
                <w:sz w:val="19"/>
                <w:szCs w:val="19"/>
              </w:rPr>
              <w:t xml:space="preserve">Working professionals, patients with recurring conditions, elderly patients, and small-clinic doctors/receptionists.</w:t>
            </w:r>
          </w:p>
        </w:tc>
        <w:tc>
          <w:tcPr>
            <w:tcW w:type="dxa" w:w="3200"/>
            <w:tcBorders>
              <w:top w:val="single" w:color="999999" w:sz="4"/>
              <w:left w:val="single" w:color="999999" w:sz="4"/>
              <w:bottom w:val="single" w:color="999999" w:sz="4"/>
              <w:right w:val="single" w:color="999999" w:sz="4"/>
            </w:tcBorders>
            <w:shd w:fill="F2F2F2" w:val="clear"/>
          </w:tcPr>
          <w:p>
            <w:pPr>
              <w:spacing w:after="80"/>
            </w:pPr>
            <w:r>
              <w:rPr>
                <w:b/>
                <w:bCs/>
                <w:sz w:val="20"/>
                <w:szCs w:val="20"/>
              </w:rPr>
              <w:t xml:space="preserve">Jobs-to-be-Done / Problems</w:t>
            </w:r>
          </w:p>
          <w:p>
            <w:r>
              <w:rPr>
                <w:sz w:val="19"/>
                <w:szCs w:val="19"/>
              </w:rPr>
              <w:t xml:space="preserve">Find a suitable doctor quickly, confirm real-time availability, book without a phone call, and avoid double-booking.</w:t>
            </w:r>
          </w:p>
        </w:tc>
        <w:tc>
          <w:tcPr>
            <w:tcW w:type="dxa" w:w="3200"/>
            <w:tcBorders>
              <w:top w:val="single" w:color="999999" w:sz="4"/>
              <w:left w:val="single" w:color="999999" w:sz="4"/>
              <w:bottom w:val="single" w:color="999999" w:sz="4"/>
              <w:right w:val="single" w:color="999999" w:sz="4"/>
            </w:tcBorders>
            <w:shd w:fill="DCE6F1" w:val="clear"/>
          </w:tcPr>
          <w:p>
            <w:pPr>
              <w:spacing w:after="80"/>
            </w:pPr>
            <w:r>
              <w:rPr>
                <w:b/>
                <w:bCs/>
                <w:sz w:val="20"/>
                <w:szCs w:val="20"/>
              </w:rPr>
              <w:t xml:space="preserve">Root Cause of the Problem</w:t>
            </w:r>
          </w:p>
          <w:p>
            <w:r>
              <w:rPr>
                <w:sz w:val="19"/>
                <w:szCs w:val="19"/>
              </w:rPr>
              <w:t xml:space="preserve">Appointment availability is scattered across paper registers, memory, and phone calls instead of one shared digital source of truth.</w:t>
            </w:r>
          </w:p>
        </w:tc>
      </w:tr>
      <w:tr>
        <w:tc>
          <w:tcPr>
            <w:tcW w:type="dxa" w:w="3200"/>
            <w:tcBorders>
              <w:top w:val="single" w:color="999999" w:sz="4"/>
              <w:left w:val="single" w:color="999999" w:sz="4"/>
              <w:bottom w:val="single" w:color="999999" w:sz="4"/>
              <w:right w:val="single" w:color="999999" w:sz="4"/>
            </w:tcBorders>
            <w:shd w:fill="FDE9D9" w:val="clear"/>
          </w:tcPr>
          <w:p>
            <w:pPr>
              <w:spacing w:after="80"/>
            </w:pPr>
            <w:r>
              <w:rPr>
                <w:b/>
                <w:bCs/>
                <w:sz w:val="20"/>
                <w:szCs w:val="20"/>
              </w:rPr>
              <w:t xml:space="preserve">Channels of Behaviour — Online</w:t>
            </w:r>
          </w:p>
          <w:p>
            <w:r>
              <w:rPr>
                <w:sz w:val="19"/>
                <w:szCs w:val="19"/>
              </w:rPr>
              <w:t xml:space="preserve">Google search, healthcare directory sites, WhatsApp groups, clinic social media pages.</w:t>
            </w:r>
          </w:p>
        </w:tc>
        <w:tc>
          <w:tcPr>
            <w:tcW w:type="dxa" w:w="3200"/>
            <w:tcBorders>
              <w:top w:val="single" w:color="999999" w:sz="4"/>
              <w:left w:val="single" w:color="999999" w:sz="4"/>
              <w:bottom w:val="single" w:color="999999" w:sz="4"/>
              <w:right w:val="single" w:color="999999" w:sz="4"/>
            </w:tcBorders>
            <w:shd w:fill="E2EFDA" w:val="clear"/>
          </w:tcPr>
          <w:p>
            <w:pPr>
              <w:spacing w:after="80"/>
            </w:pPr>
            <w:r>
              <w:rPr>
                <w:b/>
                <w:bCs/>
                <w:sz w:val="20"/>
                <w:szCs w:val="20"/>
              </w:rPr>
              <w:t xml:space="preserve">Channels of Behaviour — Offline</w:t>
            </w:r>
          </w:p>
          <w:p>
            <w:r>
              <w:rPr>
                <w:sz w:val="19"/>
                <w:szCs w:val="19"/>
              </w:rPr>
              <w:t xml:space="preserve">Phone calls to the clinic front desk, walk-in visits, word-of-mouth referrals from friends and family.</w:t>
            </w:r>
          </w:p>
        </w:tc>
        <w:tc>
          <w:tcPr>
            <w:tcW w:type="dxa" w:w="3200"/>
            <w:tcBorders>
              <w:top w:val="single" w:color="999999" w:sz="4"/>
              <w:left w:val="single" w:color="999999" w:sz="4"/>
              <w:bottom w:val="single" w:color="999999" w:sz="4"/>
              <w:right w:val="single" w:color="999999" w:sz="4"/>
            </w:tcBorders>
            <w:shd w:fill="FCE4EC" w:val="clear"/>
          </w:tcPr>
          <w:p>
            <w:pPr>
              <w:spacing w:after="80"/>
            </w:pPr>
            <w:r>
              <w:rPr>
                <w:b/>
                <w:bCs/>
                <w:sz w:val="20"/>
                <w:szCs w:val="20"/>
              </w:rPr>
              <w:t xml:space="preserve">Your Solution</w:t>
            </w:r>
          </w:p>
          <w:p>
            <w:r>
              <w:rPr>
                <w:sz w:val="19"/>
                <w:szCs w:val="19"/>
              </w:rPr>
              <w:t xml:space="preserve">Book A Doctor: a searchable doctor directory with real-time, conflict-free booking, automated reminders, and a simple dashboard doctors actually want to use.</w:t>
            </w:r>
          </w:p>
        </w:tc>
      </w:tr>
    </w:tbl>
    <w:p>
      <w:pPr>
        <w:spacing w:after="200"/>
      </w:pPr>
    </w:p>
    <w:p>
      <w:pPr>
        <w:spacing w:after="150" w:before="200"/>
      </w:pPr>
      <w:r>
        <w:rPr>
          <w:b/>
          <w:bCs/>
          <w:sz w:val="26"/>
          <w:szCs w:val="26"/>
        </w:rPr>
        <w:t xml:space="preserve">How This Validates the Fit</w:t>
      </w:r>
    </w:p>
    <w:p>
      <w:pPr>
        <w:spacing w:after="150"/>
      </w:pPr>
      <w:r>
        <w:t xml:space="preserve">The root cause (scattered, non-digital availability) directly maps to the core feature of Book A Doctor (a shared, real-time booking system). Because the trigger and emotional response are strongest for working patients and overwhelmed clinic staff, the MVP prioritizes exactly the features that remove friction for those two segments first — validating that the proposed solution targets the real problem rather than a peripheral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2026-07-19T02:42:36.324Z</dcterms:created>
  <dcterms:modified xsi:type="dcterms:W3CDTF">2026-07-19T02:42:36.324Z</dcterms:modified>
</cp:coreProperties>
</file>

<file path=docProps/custom.xml><?xml version="1.0" encoding="utf-8"?>
<Properties xmlns="http://schemas.openxmlformats.org/officeDocument/2006/custom-properties" xmlns:vt="http://schemas.openxmlformats.org/officeDocument/2006/docPropsVTypes"/>
</file>