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Bhakti Movement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Bhakti movement was a mass movement that came into recognition from the 8th century to 16th century.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was the voice of the general population that tread on the path of God together, irrespective of caste, creed, gender or religion.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Bhakti Movement was an inspirational movement, inspiring the older and younger generations of the country to wake up to their original 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credit of reviving the Hindu faith, on vedic scriptures and Gods goes to Sri Adi Shankara.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Later other acharyas came and expanded their theories and movement.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Sri Chaitanya Mahaprabhu’s advent in Bengal, the Bhakti Movement saw a new surge of devotional mellows.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as the Iron Age began, people started losing their intelligence to the power of Maya.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Atheism and other religions subscribing to it drowned the general masses into the ocean of ignorance.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started to lose their memory capacity and became far too short-sighted.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Early Days of the Bhakti Movement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after Adi Shankara established the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Advaita School of Thought</w:t>
        </w:r>
      </w:hyperlink>
      <w:r w:rsidDel="00000000" w:rsidR="00000000" w:rsidRPr="00000000">
        <w:rPr>
          <w:rtl w:val="0"/>
        </w:rPr>
        <w:t xml:space="preserve">, the common man was not able to grapple with the intricacies of the teachings.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arose a great amount of dissatisfaction.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Sri Adi Shankaracharya's theory now appeared esoteric, inaccessible and far-fetched to the intelligence of the larger population.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masses were drowning in the pandemonium of new-age tyrants who started taking control over the lives of innocent people.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when, the land of Bharath witnessed an overwhelming rediscovery phase with the advent of Sri Ramanujacharya.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phase lasted till the departure of the Supreme Lord Sri Chaitanya.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Hence, as mentioned in the Bhagavatham, Bhakti Devi reveals that she was born in South India.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indicates the movement of Ramanuja or the foundation of Sri Sampradaya which revolves around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Kainkaryam, Prapatti and Dasya Bhava</w:t>
        </w:r>
      </w:hyperlink>
      <w:r w:rsidDel="00000000" w:rsidR="00000000" w:rsidRPr="00000000">
        <w:rPr>
          <w:rtl w:val="0"/>
        </w:rPr>
        <w:t xml:space="preserve"> for Sriman Naryana.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was just the beginning.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Sri Ramanuja’s advent the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12 Alvars</w:t>
        </w:r>
      </w:hyperlink>
      <w:r w:rsidDel="00000000" w:rsidR="00000000" w:rsidRPr="00000000">
        <w:rPr>
          <w:rtl w:val="0"/>
        </w:rPr>
        <w:t xml:space="preserve"> left behind great Tamil-Bhakti works, poems, literature and Bhajans that could easily melt the hearts of devotees.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their works that became a great repository of teachings in the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Ramanuja Sampradaya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Bhakti, an integral aspect of Sanatana Dharma reappeared in a glorious and heart-touching manner.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was during this period that the concept of "Ishta Devata" became prominent more than ever.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Tales of Sages and their Ishta Devatas, (deity of their heart) became the talk of the common folk of Bharath.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a nutshell, the surge of Bhakti ran through the hearts of millions.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Like how the Alvars contributed to the Bhakti Movement in Vaishnavism, Shaivism too saw huge contributions of the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63-Nayanars</w:t>
        </w:r>
      </w:hyperlink>
      <w:r w:rsidDel="00000000" w:rsidR="00000000" w:rsidRPr="00000000">
        <w:rPr>
          <w:rtl w:val="0"/>
        </w:rPr>
        <w:t xml:space="preserve"> who sang glories of Lord Shiva in a mood of surrender and love for Him.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63 Nayanars had extraordinary lives and set examples of Ideal surrender and love for Lord Shiva.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Hence, the Supreme Being could be summoned by the innocent heart.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 became a land where the Supreme Being appeared.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took the forms of Sri Rama, Sri Krishna, Sri Vitthal, Lord Shiva and a host of deities in ways which one can never imagine.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deities offered direct shelter to their devotees.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Theme of the Bhakti Movement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theme of the Bhakti movement is indeed Bhakti a k a pure devotional service unto the Supreme Lord Vishnu, Krishna, Rama, Shiva or Devi.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However, this movement was beyond the achievement of Liberation, which is often the theme of other movements like that of Buddhism, Jainism and some schools of Hinduism.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another type of liberation which has been my life-long pursuit and keeps me motivated.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liberation is a state "Beyond Moksha”.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Sanatana Dharma calls it Bhakti.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pure consciousness is directly experienced as the "other", it is seen as the all-perfect entity.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Moksha in other schools means dissolving ourselves.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the sweetness of Bhakti movement was that to maintain an individual identity with regards to that of Bahgawan.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exist, yet attain liberation.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nature of Bhakti or pure devotional service.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Devotees exist in a liberated state to serve the Lord and so they maintain an individual identity.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to make the relationships sweeter, we have the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 Rasas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elucidate these 4 Rasas various Acharyas propagated them and lived their lives in accordance with the Bhakti Philosophy.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Hence, Bhakti is the highest possibility of humanity as one unit.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Sri Ramanujacharya, Madhvacharya, Nimbarkacharya, Vallabhacharya, and Sriman Gauranga Mahaprabhu have great solutions for the common folk.</w:t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Bhakti Rejects Moksha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mood of the Bhakti movement is something like this…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Supreme Consciousness, which is "I", the original "Me" comes to our direct experience, as a separate entity.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highest state of liberation; Liberation, unimaginable by any stretch of knowledge or Wisdom.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direct perception beyond the realm of wisdom.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type of liberation, one need not lose one's body-mind.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need to merge into the ocean of Consciousness as the Jnanis (followers of Advaita) proclaim.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see our highest possibility as a separate entity, He remains with us as our doting parent, friends, master (as per your mood or rasa).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own innermost self, the supremely intimate aspect stays with us by our side, caring, like a concerned mother cajoles her dear one.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will the feeling be like, can anyone even imagine?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experience is beyond any experience of liberation.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devotees have attained that state of being.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continue to exist in Permanence even after their material body fades away.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exist in pure spiritual form in the spiritual realm.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Their original self always exists with the Supreme Being by their side.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Bhaktaraj Prahalad is ancient yet the most apt example to illustrate the mood of Bhakti, the love of God for his devotees and vice-versa.</w:t>
      </w:r>
    </w:p>
    <w:p w:rsidR="00000000" w:rsidDel="00000000" w:rsidP="00000000" w:rsidRDefault="00000000" w:rsidRPr="00000000" w14:paraId="00000048">
      <w:pPr>
        <w:pStyle w:val="Heading2"/>
        <w:spacing w:after="240" w:before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Some Bhakti Sages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Bhakti Sages have left their mark on people through their exemplary life, movement, works and teachings.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 today people recall their glory in various states and parts of the world.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There are many sages who contributed to the Bhakti movement.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They impacted the lives of kings, nawabs, renunciants, courtiers, queens, and even the common man.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They came from various states of India and influenced the inmates of their motherland by writing works in their regional languages and encouraging others to follow the Bhakti Path.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Some of them were: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Tulsidasji Goswami Maharaj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Sriman Chaitanya Mahaprabhu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Mahaprushya Sankardeva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Alvars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63 Nayanars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Acharyas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Tukaram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Tyagaraja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Goswamis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Narsingh Mehta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can forget the tales of how Goswami Tulsidas met Sri Hanumanji, Sri Rama and Sri Laxmana in person?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tales of Sri Thyagaraja, the singing saint of Tamil Nadu's Thiruvarur district and his rendezvous with Sri Rama can never be forgotten.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have the capacity to drench one’s heart with pure love for God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can forget Sri Mirabai's tryst with her eternal paramour Lord Sri Krishna of Dwaraka?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about Lord Gauranga Mahaprabhu in the mood of Sri Radha pining for union with his beloved Krishna of Vrindavan.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the list is endless.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Thanks for reading!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Nayanars" TargetMode="External"/><Relationship Id="rId10" Type="http://schemas.openxmlformats.org/officeDocument/2006/relationships/hyperlink" Target="https://spiritmeaning.com/the-ramanujacharya-system/" TargetMode="External"/><Relationship Id="rId13" Type="http://schemas.openxmlformats.org/officeDocument/2006/relationships/hyperlink" Target="https://spiritmeaning.com/the-story-of-shankar-deva-part-3/" TargetMode="External"/><Relationship Id="rId12" Type="http://schemas.openxmlformats.org/officeDocument/2006/relationships/hyperlink" Target="https://spiritmeaning.com/an-introduction-to-the-4-ras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iritmeaning.com/tag/azhwa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piritmeaning.com/claims-of-advaita-vedanta/" TargetMode="External"/><Relationship Id="rId8" Type="http://schemas.openxmlformats.org/officeDocument/2006/relationships/hyperlink" Target="https://spiritmeaning.com/sri-sampradaya-explains-sharanaga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r6/j76vo6cqK+u5a3qEjm6j8g==">AMUW2mUE1NH9ZzSAm1fOaRmkqecP4T4cvYWxhyuLinvbTTeIMRbSzxfQQeWlKEaFzQoCFbFPUh5AHRfc1gyBUCj4/IwF/J0Vijwig0XFPKr1nuttwGpbKIjRrCW6pYssFYmP7JVmykIa4G0c7f4FjZFCahpIlxpZezviyvdeT7Kg+YkJpJYbdGHFSAYNiny0QhoTQOaaYt05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