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58"/>
          <w:sz-cs w:val="58"/>
          <w:b/>
          <w:spacing w:val="0"/>
          <w:color w:val="0D172E"/>
        </w:rPr>
        <w:t xml:space="preserve">Rajesh Kumar Sahoo</w:t>
      </w:r>
    </w:p>
    <w:p>
      <w:pPr/>
      <w:r>
        <w:rPr>
          <w:rFonts w:ascii="Helvetica Neue" w:hAnsi="Helvetica Neue" w:cs="Helvetica Neue"/>
          <w:sz w:val="30"/>
          <w:sz-cs w:val="30"/>
          <w:b/>
          <w:spacing w:val="0"/>
          <w:color w:val="0C5490"/>
        </w:rPr>
        <w:t xml:space="preserve">Senior Forward Deployed Engineer · Salesforce Technical Architect · Agentforce &amp; AI</w:t>
      </w:r>
    </w:p>
    <w:p>
      <w:pPr/>
      <w:r>
        <w:rPr>
          <w:rFonts w:ascii="Helvetica Neue" w:hAnsi="Helvetica Neue" w:cs="Helvetica Neue"/>
          <w:sz w:val="25"/>
          <w:sz-cs w:val="25"/>
          <w:spacing w:val="0"/>
          <w:color w:val="374356"/>
        </w:rPr>
        <w:t xml:space="preserve">Rochester Hills, MI 48307 · (248) 961-9564 · rajeshsahoo2006@gmail.com · linkedin.com/in/rajeshkumsahoo · salesforce.com/trailblazer/rajeshkumsahoo · rajeshsahoo2006.github.io/Aboutme</w:t>
      </w:r>
    </w:p>
    <w:p>
      <w:pPr>
        <w:spacing w:after="133"/>
      </w:pPr>
      <w:r>
        <w:rPr>
          <w:rFonts w:ascii="Helvetica Neue" w:hAnsi="Helvetica Neue" w:cs="Helvetica Neue"/>
          <w:sz w:val="29"/>
          <w:sz-cs w:val="29"/>
          <w:b/>
          <w:spacing w:val="0"/>
          <w:color w:val="0C5490"/>
        </w:rPr>
        <w:t xml:space="preserve">PROFESSIONAL SUMMARY</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Senior Forward Deployed Engineer and Salesforce Technical Architect with 15+ years (since Mar 2011) designing and delivering complex enterprise solutions for Fortune 500 clients in automotive, healthcare, retail, and manufacturing.</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Builds and ships production Agentforce chat and voice agents (Agent Script, Agentforce Voice, Data Cloud grounding) for Stellantis, Hibbett, Hallmark, Honeywell, and Home Depot. Turns field learnings into product feedback for Salesforce engineering.</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Track record of digital transformation and contact-center modernization for General Motors, CVS MinuteClinic, and FCA/Chrysler/Stellantis.</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16× Salesforce certified, including Agentforce Specialist, Application Architect, Integration Architect, Data Architect, Sharing &amp; Visibility Architect, and Development Lifecycle &amp; Deployment Architect. Agentblazer Legend '26.</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M.S. in Artificial Intelligence, University of the Cumberlands.</w:t>
      </w:r>
    </w:p>
    <w:p>
      <w:pPr>
        <w:spacing w:after="133"/>
      </w:pPr>
      <w:r>
        <w:rPr>
          <w:rFonts w:ascii="Helvetica Neue" w:hAnsi="Helvetica Neue" w:cs="Helvetica Neue"/>
          <w:sz w:val="29"/>
          <w:sz-cs w:val="29"/>
          <w:b/>
          <w:spacing w:val="0"/>
          <w:color w:val="0C5490"/>
        </w:rPr>
        <w:t xml:space="preserve">EXPERIENCE</w:t>
      </w:r>
    </w:p>
    <w:p>
      <w:pPr/>
      <w:r>
        <w:rPr>
          <w:rFonts w:ascii="Helvetica Neue" w:hAnsi="Helvetica Neue" w:cs="Helvetica Neue"/>
          <w:sz w:val="29"/>
          <w:sz-cs w:val="29"/>
          <w:b/>
          <w:spacing w:val="0"/>
          <w:color w:val="0D172E"/>
        </w:rPr>
        <w:t xml:space="preserve">Salesforce — Senior Forward Deployed Engineer</w:t>
      </w:r>
    </w:p>
    <w:p>
      <w:pPr/>
      <w:r>
        <w:rPr>
          <w:rFonts w:ascii="Helvetica Neue" w:hAnsi="Helvetica Neue" w:cs="Helvetica Neue"/>
          <w:sz w:val="26"/>
          <w:sz-cs w:val="26"/>
          <w:b/>
          <w:spacing w:val="0"/>
          <w:color w:val="A3400B"/>
        </w:rPr>
        <w:t xml:space="preserve">Jan 2026 – Present</w:t>
      </w:r>
    </w:p>
    <w:p>
      <w:pPr>
        <w:spacing w:after="80"/>
      </w:pPr>
      <w:r>
        <w:rPr>
          <w:rFonts w:ascii="Helvetica Neue" w:hAnsi="Helvetica Neue" w:cs="Helvetica Neue"/>
          <w:sz w:val="28"/>
          <w:sz-cs w:val="28"/>
          <w:spacing w:val="0"/>
          <w:color w:val="171E2D"/>
        </w:rPr>
        <w:t xml:space="preserve">Technical bridge between Agentforce and real-world business outcomes. Designs, codes, and deploys autonomous agents grounded in customer data and workflows. Owns end-to-end agent design (subagents, instructions, actions, Flows/Apex, supporting data structures) and feeds product gaps back to Salesforce engineering.</w:t>
      </w:r>
    </w:p>
    <w:p>
      <w:pPr>
        <w:spacing w:after="26"/>
      </w:pPr>
      <w:r>
        <w:rPr>
          <w:rFonts w:ascii="Helvetica Neue" w:hAnsi="Helvetica Neue" w:cs="Helvetica Neue"/>
          <w:sz w:val="28"/>
          <w:sz-cs w:val="28"/>
          <w:b/>
          <w:spacing w:val="0"/>
          <w:color w:val="0D172E"/>
        </w:rPr>
        <w:t xml:space="preserve">Stellantis (FCA Italy) — Agentforce Voice: Vehicle-Anomaly Agent · Sep 2026 – Present</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Extending the bilingual (EN/IT) Customer Care voice agent to handle technical-issue calls end-to-end: greet and scope, caller identification, GDPR verification, vehicle lookup, anomaly qualification, workshop selection, Case creation, and asynchronous L2 escalation.</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Built the use-case catalogue and intent map (subagents, actions, gates). Reconciled the customer process spec with the agreed architecture, reusing existing objects instead of building net-new.</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Scoped the programme foundation and MVP: Genesys CCaaS ↔ Service Cloud Voice integration, real-time Agent Assist (live transcription and Next Best Action), and AI after-call summaries.</w:t>
      </w:r>
    </w:p>
    <w:p>
      <w:pPr>
        <w:spacing w:after="26"/>
      </w:pPr>
      <w:r>
        <w:rPr>
          <w:rFonts w:ascii="Helvetica Neue" w:hAnsi="Helvetica Neue" w:cs="Helvetica Neue"/>
          <w:sz w:val="28"/>
          <w:sz-cs w:val="28"/>
          <w:b/>
          <w:spacing w:val="0"/>
          <w:color w:val="0D172E"/>
        </w:rPr>
        <w:t xml:space="preserve">Hibbett — Agentforce Voice in Production · Sep 2026</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Investigated a client-raised excess-minute concern across 3,300+ conversations on Amazon Connect. Showed that ~59% of billable agent minutes came from ~6% of calls: dead-air sessions with no silence timeout. Recommended no-input timeouts and session caps.</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Ran root-cause analysis on a production hallucination: the planner falsely flagged a spoken ZIP code as prompt injection, leaked its reasoning aloud, and escalated the call. Documented the instruction and guardrail gaps.</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Built a Voice ROI analysis and call-recording tooling for production quality review.</w:t>
      </w:r>
    </w:p>
    <w:p>
      <w:pPr>
        <w:spacing w:after="26"/>
      </w:pPr>
      <w:r>
        <w:rPr>
          <w:rFonts w:ascii="Helvetica Neue" w:hAnsi="Helvetica Neue" w:cs="Helvetica Neue"/>
          <w:sz w:val="28"/>
          <w:sz-cs w:val="28"/>
          <w:b/>
          <w:spacing w:val="0"/>
          <w:color w:val="0D172E"/>
        </w:rPr>
        <w:t xml:space="preserve">Hallmark — Agentforce Service Agent · Jun – Jul 2026</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Built and iterated the Agent Script service agent (30+ published versions) across Crown Rewards missing-points flows (in-store, Hallmark.com, Stream &amp; Redeem, bonus offers), order lookup, gift orders, and return cases.</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Reworked escalation: a case is created silently before live-agent transfer, a deterministic 3-attempt gate, and per-scenario case-component keys for queue, subject, and reason routing.</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Delivered Custom Lightning Type / LWC rich-response cards backed by Apex actions. Built the Agentforce Optimize analytics dashboard (response latency, trending questions, dialog vs. action turns, containment), plus a Heroku-hosted agent-documentation site and log analyser.</w:t>
      </w:r>
    </w:p>
    <w:p>
      <w:pPr>
        <w:spacing w:after="26"/>
      </w:pPr>
      <w:r>
        <w:rPr>
          <w:rFonts w:ascii="Helvetica Neue" w:hAnsi="Helvetica Neue" w:cs="Helvetica Neue"/>
          <w:sz w:val="28"/>
          <w:sz-cs w:val="28"/>
          <w:b/>
          <w:spacing w:val="0"/>
          <w:color w:val="0D172E"/>
        </w:rPr>
        <w:t xml:space="preserve">Honeywell — FSE AI Assistant &amp; Employee Agent · from Apr 2026</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Joined the FDE pod on 15 Apr 2026. Built the Field Service Engineer AI Assistant and completed a custom employee-agent experience in LWC.</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Designed the employee agent with HyperClassifier routing, Flows that Honeywell admins can maintain, and Claude Haiku subagents.</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Produced the FSE Assistant v15 live-session test report. Wrote knowledge-transfer documentation for the chat bot, employee agent, and Data Cloud retriever.</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Converted unstructured voice/text field input into real-time Salesforce feeds, with parts intelligence for obsolete-part replacement and auto-creation of Service Contracts and Opportunities.</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Set the support boundary with the customer: Salesforce Support handles production and platform defects, not customer deployment errors.</w:t>
      </w:r>
    </w:p>
    <w:p>
      <w:pPr>
        <w:spacing w:after="26"/>
      </w:pPr>
      <w:r>
        <w:rPr>
          <w:rFonts w:ascii="Helvetica Neue" w:hAnsi="Helvetica Neue" w:cs="Helvetica Neue"/>
          <w:sz w:val="28"/>
          <w:sz-cs w:val="28"/>
          <w:b/>
          <w:spacing w:val="0"/>
          <w:color w:val="0D172E"/>
        </w:rPr>
        <w:t xml:space="preserve">Home Depot — Store Associate &amp; Customer Scheduling Agents · Mar – Apr 2026</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Onboarded the team and supported the engagement from March through mid-April 2026.</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Ported the Employee Agent to Agent Script and the new Agent Studio. Escalated and worked through the page-context (recordId/contextId) blocker.</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Documented Use Case 1 (store-associate agent) and Use Case 2 (customer scheduling agent). Built a hands-free field co-pilot that turns notes into Work Orders, Opportunities, and Cases.</w:t>
      </w:r>
    </w:p>
    <w:p>
      <w:pPr>
        <w:spacing w:after="26"/>
      </w:pPr>
      <w:r>
        <w:rPr>
          <w:rFonts w:ascii="Helvetica Neue" w:hAnsi="Helvetica Neue" w:cs="Helvetica Neue"/>
          <w:sz w:val="28"/>
          <w:sz-cs w:val="28"/>
          <w:b/>
          <w:spacing w:val="0"/>
          <w:color w:val="0D172E"/>
        </w:rPr>
        <w:t xml:space="preserve">Product Feedback &amp; Tooling</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Logged product gaps from Honeywell and Hibbett: deterministic branching, centralized examples, and Voice Agent testing.</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Built an LLM-as-judge evaluation framework for Agentforce Voice agents with REST and live-voice lanes. It scores escalation correctness, KB grounding and coverage, response fidelity, containment, and subagent/action match.</w:t>
      </w:r>
    </w:p>
    <w:p>
      <w:pPr>
        <w:spacing w:after="80"/>
      </w:pPr>
      <w:r>
        <w:rPr>
          <w:rFonts w:ascii="Helvetica Neue" w:hAnsi="Helvetica Neue" w:cs="Helvetica Neue"/>
          <w:sz w:val="25"/>
          <w:sz-cs w:val="25"/>
          <w:b/>
          <w:spacing w:val="0"/>
          <w:color w:val="374356"/>
        </w:rPr>
        <w:t xml:space="preserve">Technologies:</w:t>
      </w:r>
      <w:r>
        <w:rPr>
          <w:rFonts w:ascii="Helvetica Neue" w:hAnsi="Helvetica Neue" w:cs="Helvetica Neue"/>
          <w:sz w:val="25"/>
          <w:sz-cs w:val="25"/>
          <w:spacing w:val="0"/>
          <w:color w:val="374356"/>
        </w:rPr>
        <w:t xml:space="preserve"> Agentforce, Agent Script / Agent Studio, Agentforce Voice, Service Cloud Voice, Genesys, Amazon Connect, Data Cloud / Data 360, Prompt Builder, Apex, LWC, Custom Lightning Types, Flow, Heroku, Claude Code, Gemini / NotebookLM, Salesforce CLI.</w:t>
      </w:r>
    </w:p>
    <w:p>
      <w:pPr/>
      <w:r>
        <w:rPr>
          <w:rFonts w:ascii="Helvetica Neue" w:hAnsi="Helvetica Neue" w:cs="Helvetica Neue"/>
          <w:sz w:val="29"/>
          <w:sz-cs w:val="29"/>
          <w:b/>
          <w:spacing w:val="0"/>
          <w:color w:val="0D172E"/>
        </w:rPr>
        <w:t xml:space="preserve">Salesforce — Senior Technical Architect</w:t>
      </w:r>
    </w:p>
    <w:p>
      <w:pPr/>
      <w:r>
        <w:rPr>
          <w:rFonts w:ascii="Helvetica Neue" w:hAnsi="Helvetica Neue" w:cs="Helvetica Neue"/>
          <w:sz w:val="26"/>
          <w:sz-cs w:val="26"/>
          <w:b/>
          <w:spacing w:val="0"/>
          <w:color w:val="A3400B"/>
        </w:rPr>
        <w:t xml:space="preserve">Sep 2022 – Dec 2025 · General Motors OnStar / CARE Digital Transformation</w:t>
      </w:r>
    </w:p>
    <w:p>
      <w:pPr>
        <w:spacing w:after="80"/>
      </w:pPr>
      <w:r>
        <w:rPr>
          <w:rFonts w:ascii="Helvetica Neue" w:hAnsi="Helvetica Neue" w:cs="Helvetica Neue"/>
          <w:sz w:val="28"/>
          <w:sz-cs w:val="28"/>
          <w:spacing w:val="0"/>
          <w:color w:val="171E2D"/>
        </w:rPr>
        <w:t xml:space="preserve">Led the digital transformation of GM's OnStar and CARE systems, migrating legacy GAA Java/Siebel applications to Salesforce Automotive Cloud and Experience Cloud across NAFTA and European regions, with complex data-sharing and multi-lingual models.</w:t>
      </w:r>
    </w:p>
    <w:p>
      <w:pPr>
        <w:ind w:left="720" w:first-line="-720"/>
        <w:spacing w:after="40"/>
      </w:pPr>
      <w:r>
        <w:rPr>
          <w:rFonts w:ascii="Helvetica Neue" w:hAnsi="Helvetica Neue" w:cs="Helvetica Neue"/>
          <w:sz w:val="28"/>
          <w:sz-cs w:val="28"/>
          <w:b/>
          <w:color w:val="171E2D"/>
        </w:rPr>
        <w:t xml:space="preserve"/>
        <w:tab/>
        <w:t xml:space="preserve">•</w:t>
        <w:tab/>
        <w:t xml:space="preserve"/>
      </w:r>
      <w:r>
        <w:rPr>
          <w:rFonts w:ascii="Helvetica Neue" w:hAnsi="Helvetica Neue" w:cs="Helvetica Neue"/>
          <w:sz w:val="28"/>
          <w:sz-cs w:val="28"/>
          <w:b/>
          <w:spacing w:val="0"/>
          <w:color w:val="171E2D"/>
        </w:rPr>
        <w:t xml:space="preserve">Integration &amp; migration:</w:t>
      </w:r>
      <w:r>
        <w:rPr>
          <w:rFonts w:ascii="Helvetica Neue" w:hAnsi="Helvetica Neue" w:cs="Helvetica Neue"/>
          <w:sz w:val="28"/>
          <w:sz-cs w:val="28"/>
          <w:spacing w:val="0"/>
          <w:color w:val="171E2D"/>
        </w:rPr>
        <w:t xml:space="preserve"> Architected the migration from legacy GAA to Automotive Cloud. Integrated Service Cloud Voice with NiceCX. Designed integration patterns for connected-vehicle systems.</w:t>
      </w:r>
    </w:p>
    <w:p>
      <w:pPr>
        <w:ind w:left="720" w:first-line="-720"/>
        <w:spacing w:after="40"/>
      </w:pPr>
      <w:r>
        <w:rPr>
          <w:rFonts w:ascii="Helvetica Neue" w:hAnsi="Helvetica Neue" w:cs="Helvetica Neue"/>
          <w:sz w:val="28"/>
          <w:sz-cs w:val="28"/>
          <w:b/>
          <w:color w:val="171E2D"/>
        </w:rPr>
        <w:t xml:space="preserve"/>
        <w:tab/>
        <w:t xml:space="preserve">•</w:t>
        <w:tab/>
        <w:t xml:space="preserve"/>
      </w:r>
      <w:r>
        <w:rPr>
          <w:rFonts w:ascii="Helvetica Neue" w:hAnsi="Helvetica Neue" w:cs="Helvetica Neue"/>
          <w:sz w:val="28"/>
          <w:sz-cs w:val="28"/>
          <w:b/>
          <w:spacing w:val="0"/>
          <w:color w:val="171E2D"/>
        </w:rPr>
        <w:t xml:space="preserve">Data architecture:</w:t>
      </w:r>
      <w:r>
        <w:rPr>
          <w:rFonts w:ascii="Helvetica Neue" w:hAnsi="Helvetica Neue" w:cs="Helvetica Neue"/>
          <w:sz w:val="28"/>
          <w:sz-cs w:val="28"/>
          <w:spacing w:val="0"/>
          <w:color w:val="171E2D"/>
        </w:rPr>
        <w:t xml:space="preserve"> Designed scalable multi-regional data models and region-specific sharing models compliant with local regulations. Built data-governance frameworks for customer and vehicle data. Ran complex migrations (IBM DataStage, Data Loader).</w:t>
      </w:r>
    </w:p>
    <w:p>
      <w:pPr>
        <w:ind w:left="720" w:first-line="-720"/>
        <w:spacing w:after="40"/>
      </w:pPr>
      <w:r>
        <w:rPr>
          <w:rFonts w:ascii="Helvetica Neue" w:hAnsi="Helvetica Neue" w:cs="Helvetica Neue"/>
          <w:sz w:val="28"/>
          <w:sz-cs w:val="28"/>
          <w:b/>
          <w:color w:val="171E2D"/>
        </w:rPr>
        <w:t xml:space="preserve"/>
        <w:tab/>
        <w:t xml:space="preserve">•</w:t>
        <w:tab/>
        <w:t xml:space="preserve"/>
      </w:r>
      <w:r>
        <w:rPr>
          <w:rFonts w:ascii="Helvetica Neue" w:hAnsi="Helvetica Neue" w:cs="Helvetica Neue"/>
          <w:sz w:val="28"/>
          <w:sz-cs w:val="28"/>
          <w:b/>
          <w:spacing w:val="0"/>
          <w:color w:val="171E2D"/>
        </w:rPr>
        <w:t xml:space="preserve">Connected vehicle:</w:t>
      </w:r>
      <w:r>
        <w:rPr>
          <w:rFonts w:ascii="Helvetica Neue" w:hAnsi="Helvetica Neue" w:cs="Helvetica Neue"/>
          <w:sz w:val="28"/>
          <w:sz-cs w:val="28"/>
          <w:spacing w:val="0"/>
          <w:color w:val="171E2D"/>
        </w:rPr>
        <w:t xml:space="preserve"> Built advisor-focused interfaces, real-time vehicle diagnostics and monitoring, and customer notification frameworks.</w:t>
      </w:r>
    </w:p>
    <w:p>
      <w:pPr>
        <w:ind w:left="720" w:first-line="-720"/>
        <w:spacing w:after="40"/>
      </w:pPr>
      <w:r>
        <w:rPr>
          <w:rFonts w:ascii="Helvetica Neue" w:hAnsi="Helvetica Neue" w:cs="Helvetica Neue"/>
          <w:sz w:val="28"/>
          <w:sz-cs w:val="28"/>
          <w:b/>
          <w:color w:val="171E2D"/>
        </w:rPr>
        <w:t xml:space="preserve"/>
        <w:tab/>
        <w:t xml:space="preserve">•</w:t>
        <w:tab/>
        <w:t xml:space="preserve"/>
      </w:r>
      <w:r>
        <w:rPr>
          <w:rFonts w:ascii="Helvetica Neue" w:hAnsi="Helvetica Neue" w:cs="Helvetica Neue"/>
          <w:sz w:val="28"/>
          <w:sz-cs w:val="28"/>
          <w:b/>
          <w:spacing w:val="0"/>
          <w:color w:val="171E2D"/>
        </w:rPr>
        <w:t xml:space="preserve">Case management:</w:t>
      </w:r>
      <w:r>
        <w:rPr>
          <w:rFonts w:ascii="Helvetica Neue" w:hAnsi="Helvetica Neue" w:cs="Helvetica Neue"/>
          <w:sz w:val="28"/>
          <w:sz-cs w:val="28"/>
          <w:spacing w:val="0"/>
          <w:color w:val="171E2D"/>
        </w:rPr>
        <w:t xml:space="preserve"> Delivered Emergency Care, OnStar Care, Dealer Care, Customer Care, and Goodwill processes.</w:t>
      </w:r>
    </w:p>
    <w:p>
      <w:pPr>
        <w:ind w:left="720" w:first-line="-720"/>
        <w:spacing w:after="40"/>
      </w:pPr>
      <w:r>
        <w:rPr>
          <w:rFonts w:ascii="Helvetica Neue" w:hAnsi="Helvetica Neue" w:cs="Helvetica Neue"/>
          <w:sz w:val="28"/>
          <w:sz-cs w:val="28"/>
          <w:b/>
          <w:color w:val="171E2D"/>
        </w:rPr>
        <w:t xml:space="preserve"/>
        <w:tab/>
        <w:t xml:space="preserve">•</w:t>
        <w:tab/>
        <w:t xml:space="preserve"/>
      </w:r>
      <w:r>
        <w:rPr>
          <w:rFonts w:ascii="Helvetica Neue" w:hAnsi="Helvetica Neue" w:cs="Helvetica Neue"/>
          <w:sz w:val="28"/>
          <w:sz-cs w:val="28"/>
          <w:b/>
          <w:spacing w:val="0"/>
          <w:color w:val="171E2D"/>
        </w:rPr>
        <w:t xml:space="preserve">Regulatory compliance:</w:t>
      </w:r>
      <w:r>
        <w:rPr>
          <w:rFonts w:ascii="Helvetica Neue" w:hAnsi="Helvetica Neue" w:cs="Helvetica Neue"/>
          <w:sz w:val="28"/>
          <w:sz-cs w:val="28"/>
          <w:spacing w:val="0"/>
          <w:color w:val="171E2D"/>
        </w:rPr>
        <w:t xml:space="preserve"> Built the NHTSA reporting framework, TREAD Act compliance management, and regional Europe/NAFTA requirements.</w:t>
      </w:r>
    </w:p>
    <w:p>
      <w:pPr>
        <w:ind w:left="720" w:first-line="-720"/>
        <w:spacing w:after="40"/>
      </w:pPr>
      <w:r>
        <w:rPr>
          <w:rFonts w:ascii="Helvetica Neue" w:hAnsi="Helvetica Neue" w:cs="Helvetica Neue"/>
          <w:sz w:val="28"/>
          <w:sz-cs w:val="28"/>
          <w:b/>
          <w:color w:val="171E2D"/>
        </w:rPr>
        <w:t xml:space="preserve"/>
        <w:tab/>
        <w:t xml:space="preserve">•</w:t>
        <w:tab/>
        <w:t xml:space="preserve"/>
      </w:r>
      <w:r>
        <w:rPr>
          <w:rFonts w:ascii="Helvetica Neue" w:hAnsi="Helvetica Neue" w:cs="Helvetica Neue"/>
          <w:sz w:val="28"/>
          <w:sz-cs w:val="28"/>
          <w:b/>
          <w:spacing w:val="0"/>
          <w:color w:val="171E2D"/>
        </w:rPr>
        <w:t xml:space="preserve">Impact:</w:t>
      </w:r>
      <w:r>
        <w:rPr>
          <w:rFonts w:ascii="Helvetica Neue" w:hAnsi="Helvetica Neue" w:cs="Helvetica Neue"/>
          <w:sz w:val="28"/>
          <w:sz-cs w:val="28"/>
          <w:spacing w:val="0"/>
          <w:color w:val="171E2D"/>
        </w:rPr>
        <w:t xml:space="preserve"> Consolidated multiple service lines on one unified, scalable platform. Improved cross-regional operations and service efficiency, streamlined compliance reporting, and enabled real-time connected-vehicle support.</w:t>
      </w:r>
    </w:p>
    <w:p>
      <w:pPr>
        <w:spacing w:after="80"/>
      </w:pPr>
      <w:r>
        <w:rPr>
          <w:rFonts w:ascii="Helvetica Neue" w:hAnsi="Helvetica Neue" w:cs="Helvetica Neue"/>
          <w:sz w:val="25"/>
          <w:sz-cs w:val="25"/>
          <w:b/>
          <w:spacing w:val="0"/>
          <w:color w:val="374356"/>
        </w:rPr>
        <w:t xml:space="preserve">Technologies:</w:t>
      </w:r>
      <w:r>
        <w:rPr>
          <w:rFonts w:ascii="Helvetica Neue" w:hAnsi="Helvetica Neue" w:cs="Helvetica Neue"/>
          <w:sz w:val="25"/>
          <w:sz-cs w:val="25"/>
          <w:spacing w:val="0"/>
          <w:color w:val="374356"/>
        </w:rPr>
        <w:t xml:space="preserve"> Automotive Cloud, Experience Cloud, Service Cloud Voice, OmniStudio, NiceCX, Loyalty Management, Custom APIs, IBM DataStage, Data Loader, Copado, Azure DevOps, JIRA.</w:t>
      </w:r>
    </w:p>
    <w:p>
      <w:pPr/>
      <w:r>
        <w:rPr>
          <w:rFonts w:ascii="Helvetica Neue" w:hAnsi="Helvetica Neue" w:cs="Helvetica Neue"/>
          <w:sz w:val="29"/>
          <w:sz-cs w:val="29"/>
          <w:b/>
          <w:spacing w:val="0"/>
          <w:color w:val="0D172E"/>
        </w:rPr>
        <w:t xml:space="preserve">Persistent Systems — Senior Technical Architect</w:t>
      </w:r>
    </w:p>
    <w:p>
      <w:pPr/>
      <w:r>
        <w:rPr>
          <w:rFonts w:ascii="Helvetica Neue" w:hAnsi="Helvetica Neue" w:cs="Helvetica Neue"/>
          <w:sz w:val="26"/>
          <w:sz-cs w:val="26"/>
          <w:b/>
          <w:spacing w:val="0"/>
          <w:color w:val="A3400B"/>
        </w:rPr>
        <w:t xml:space="preserve">Jan 2022 – Sep 2022 · CVS MinuteClinic Contact Center</w:t>
      </w:r>
    </w:p>
    <w:p>
      <w:pPr>
        <w:spacing w:after="80"/>
      </w:pPr>
      <w:r>
        <w:rPr>
          <w:rFonts w:ascii="Helvetica Neue" w:hAnsi="Helvetica Neue" w:cs="Helvetica Neue"/>
          <w:sz w:val="28"/>
          <w:sz-cs w:val="28"/>
          <w:spacing w:val="0"/>
          <w:color w:val="171E2D"/>
        </w:rPr>
        <w:t xml:space="preserve">Architected and implemented a HIPAA-compliant contact center on Salesforce Service Cloud for appointment management, insurance verification, and patient care.</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Designed the appointment scheduling system with real-time availability, cancellation and rescheduling, automated reminders, and calendar management.</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Built EPIC EMR integration for patient data retrieval and Genesys Open CTI for call handling. Delivered secure healthcare APIs and insurance-verification interfaces.</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Delivered case management (patient inquiries, service requests, follow-ups, escalations) and multi-channel, secure patient communications.</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Implemented HIPAA controls: data handling, access control, encryption, and audit-trail monitoring.</w:t>
      </w:r>
    </w:p>
    <w:p>
      <w:pPr>
        <w:spacing w:after="80"/>
      </w:pPr>
      <w:r>
        <w:rPr>
          <w:rFonts w:ascii="Helvetica Neue" w:hAnsi="Helvetica Neue" w:cs="Helvetica Neue"/>
          <w:sz w:val="25"/>
          <w:sz-cs w:val="25"/>
          <w:b/>
          <w:spacing w:val="0"/>
          <w:color w:val="374356"/>
        </w:rPr>
        <w:t xml:space="preserve">Technologies:</w:t>
      </w:r>
      <w:r>
        <w:rPr>
          <w:rFonts w:ascii="Helvetica Neue" w:hAnsi="Helvetica Neue" w:cs="Helvetica Neue"/>
          <w:sz w:val="25"/>
          <w:sz-cs w:val="25"/>
          <w:spacing w:val="0"/>
          <w:color w:val="374356"/>
        </w:rPr>
        <w:t xml:space="preserve"> Service Cloud, Open CTI, Genesys, EPIC, Custom APIs, Healthcare Data Models.</w:t>
      </w:r>
    </w:p>
    <w:p>
      <w:pPr/>
      <w:r>
        <w:rPr>
          <w:rFonts w:ascii="Helvetica Neue" w:hAnsi="Helvetica Neue" w:cs="Helvetica Neue"/>
          <w:sz w:val="29"/>
          <w:sz-cs w:val="29"/>
          <w:b/>
          <w:spacing w:val="0"/>
          <w:color w:val="0D172E"/>
        </w:rPr>
        <w:t xml:space="preserve">Tata Consultancy Services — Assistant Consultant</w:t>
      </w:r>
    </w:p>
    <w:p>
      <w:pPr/>
      <w:r>
        <w:rPr>
          <w:rFonts w:ascii="Helvetica Neue" w:hAnsi="Helvetica Neue" w:cs="Helvetica Neue"/>
          <w:sz w:val="26"/>
          <w:sz-cs w:val="26"/>
          <w:b/>
          <w:spacing w:val="0"/>
          <w:color w:val="A3400B"/>
        </w:rPr>
        <w:t xml:space="preserve">Mar 2011 – Jan 2022 · Contact Center Support &amp; Transformation for FCA (Chrysler) / Stellantis</w:t>
      </w:r>
    </w:p>
    <w:p>
      <w:pPr>
        <w:spacing w:after="80"/>
      </w:pPr>
      <w:r>
        <w:rPr>
          <w:rFonts w:ascii="Helvetica Neue" w:hAnsi="Helvetica Neue" w:cs="Helvetica Neue"/>
          <w:sz w:val="28"/>
          <w:sz-cs w:val="28"/>
          <w:b/>
          <w:spacing w:val="0"/>
          <w:color w:val="171E2D"/>
        </w:rPr>
        <w:t xml:space="preserve">Legacy systems support &amp; enhancement (2011–2017):</w:t>
      </w:r>
      <w:r>
        <w:rPr>
          <w:rFonts w:ascii="Helvetica Neue" w:hAnsi="Helvetica Neue" w:cs="Helvetica Neue"/>
          <w:sz w:val="28"/>
          <w:sz-cs w:val="28"/>
          <w:spacing w:val="0"/>
          <w:color w:val="171E2D"/>
        </w:rPr>
        <w:t xml:space="preserve"> Led support and enhancement of mission-critical Java/J2EE applications on IBM WebSphere and DB2. Managed mainframe-to-web integration, SOAP/REST services, performance tuning, and deployments.</w:t>
      </w:r>
    </w:p>
    <w:p>
      <w:pPr>
        <w:spacing w:after="80"/>
      </w:pPr>
      <w:r>
        <w:rPr>
          <w:rFonts w:ascii="Helvetica Neue" w:hAnsi="Helvetica Neue" w:cs="Helvetica Neue"/>
          <w:sz w:val="28"/>
          <w:sz-cs w:val="28"/>
          <w:b/>
          <w:spacing w:val="0"/>
          <w:color w:val="171E2D"/>
        </w:rPr>
        <w:t xml:space="preserve">Digital transformation (2017–2022):</w:t>
      </w:r>
      <w:r>
        <w:rPr>
          <w:rFonts w:ascii="Helvetica Neue" w:hAnsi="Helvetica Neue" w:cs="Helvetica Neue"/>
          <w:sz w:val="28"/>
          <w:sz-cs w:val="28"/>
          <w:spacing w:val="0"/>
          <w:color w:val="171E2D"/>
        </w:rPr>
        <w:t xml:space="preserve"> Led the migration of 6 major contact-center systems to Salesforce:</w:t>
      </w:r>
    </w:p>
    <w:p>
      <w:pPr>
        <w:ind w:left="720" w:first-line="-720"/>
        <w:spacing w:after="40"/>
      </w:pPr>
      <w:r>
        <w:rPr>
          <w:rFonts w:ascii="Helvetica Neue" w:hAnsi="Helvetica Neue" w:cs="Helvetica Neue"/>
          <w:sz w:val="28"/>
          <w:sz-cs w:val="28"/>
          <w:b/>
          <w:color w:val="171E2D"/>
        </w:rPr>
        <w:t xml:space="preserve"/>
        <w:tab/>
        <w:t xml:space="preserve">•</w:t>
        <w:tab/>
        <w:t xml:space="preserve"/>
      </w:r>
      <w:r>
        <w:rPr>
          <w:rFonts w:ascii="Helvetica Neue" w:hAnsi="Helvetica Neue" w:cs="Helvetica Neue"/>
          <w:sz w:val="28"/>
          <w:sz-cs w:val="28"/>
          <w:b/>
          <w:spacing w:val="0"/>
          <w:color w:val="171E2D"/>
        </w:rPr>
        <w:t xml:space="preserve">Dealer Parts Support:</w:t>
      </w:r>
      <w:r>
        <w:rPr>
          <w:rFonts w:ascii="Helvetica Neue" w:hAnsi="Helvetica Neue" w:cs="Helvetica Neue"/>
          <w:sz w:val="28"/>
          <w:sz-cs w:val="28"/>
          <w:spacing w:val="0"/>
          <w:color w:val="171E2D"/>
        </w:rPr>
        <w:t xml:space="preserve"> Migrated from Java to Service Cloud, with real-time parts-inventory integration, an Experience Cloud dealer portal, and automated parts ordering.</w:t>
      </w:r>
    </w:p>
    <w:p>
      <w:pPr>
        <w:ind w:left="720" w:first-line="-720"/>
        <w:spacing w:after="40"/>
      </w:pPr>
      <w:r>
        <w:rPr>
          <w:rFonts w:ascii="Helvetica Neue" w:hAnsi="Helvetica Neue" w:cs="Helvetica Neue"/>
          <w:sz w:val="28"/>
          <w:sz-cs w:val="28"/>
          <w:b/>
          <w:color w:val="171E2D"/>
        </w:rPr>
        <w:t xml:space="preserve"/>
        <w:tab/>
        <w:t xml:space="preserve">•</w:t>
        <w:tab/>
        <w:t xml:space="preserve"/>
      </w:r>
      <w:r>
        <w:rPr>
          <w:rFonts w:ascii="Helvetica Neue" w:hAnsi="Helvetica Neue" w:cs="Helvetica Neue"/>
          <w:sz w:val="28"/>
          <w:sz-cs w:val="28"/>
          <w:b/>
          <w:spacing w:val="0"/>
          <w:color w:val="171E2D"/>
        </w:rPr>
        <w:t xml:space="preserve">Fleet Contact Center:</w:t>
      </w:r>
      <w:r>
        <w:rPr>
          <w:rFonts w:ascii="Helvetica Neue" w:hAnsi="Helvetica Neue" w:cs="Helvetica Neue"/>
          <w:sz w:val="28"/>
          <w:sz-cs w:val="28"/>
          <w:spacing w:val="0"/>
          <w:color w:val="171E2D"/>
        </w:rPr>
        <w:t xml:space="preserve"> Delivered fleet vehicle lifecycle management, corporate customer management, maintenance scheduling, and reporting dashboards.</w:t>
      </w:r>
    </w:p>
    <w:p>
      <w:pPr>
        <w:ind w:left="720" w:first-line="-720"/>
        <w:spacing w:after="40"/>
      </w:pPr>
      <w:r>
        <w:rPr>
          <w:rFonts w:ascii="Helvetica Neue" w:hAnsi="Helvetica Neue" w:cs="Helvetica Neue"/>
          <w:sz w:val="28"/>
          <w:sz-cs w:val="28"/>
          <w:b/>
          <w:color w:val="171E2D"/>
        </w:rPr>
        <w:t xml:space="preserve"/>
        <w:tab/>
        <w:t xml:space="preserve">•</w:t>
        <w:tab/>
        <w:t xml:space="preserve"/>
      </w:r>
      <w:r>
        <w:rPr>
          <w:rFonts w:ascii="Helvetica Neue" w:hAnsi="Helvetica Neue" w:cs="Helvetica Neue"/>
          <w:sz w:val="28"/>
          <w:sz-cs w:val="28"/>
          <w:b/>
          <w:spacing w:val="0"/>
          <w:color w:val="171E2D"/>
        </w:rPr>
        <w:t xml:space="preserve">Customer / Marketing Contact Center:</w:t>
      </w:r>
      <w:r>
        <w:rPr>
          <w:rFonts w:ascii="Helvetica Neue" w:hAnsi="Helvetica Neue" w:cs="Helvetica Neue"/>
          <w:sz w:val="28"/>
          <w:sz-cs w:val="28"/>
          <w:spacing w:val="0"/>
          <w:color w:val="171E2D"/>
        </w:rPr>
        <w:t xml:space="preserve"> Delivered Service Cloud migration, Marketing Cloud integration, Customer 360, and multi-channel communications.</w:t>
      </w:r>
    </w:p>
    <w:p>
      <w:pPr>
        <w:ind w:left="720" w:first-line="-720"/>
        <w:spacing w:after="40"/>
      </w:pPr>
      <w:r>
        <w:rPr>
          <w:rFonts w:ascii="Helvetica Neue" w:hAnsi="Helvetica Neue" w:cs="Helvetica Neue"/>
          <w:sz w:val="28"/>
          <w:sz-cs w:val="28"/>
          <w:b/>
          <w:color w:val="171E2D"/>
        </w:rPr>
        <w:t xml:space="preserve"/>
        <w:tab/>
        <w:t xml:space="preserve">•</w:t>
        <w:tab/>
        <w:t xml:space="preserve"/>
      </w:r>
      <w:r>
        <w:rPr>
          <w:rFonts w:ascii="Helvetica Neue" w:hAnsi="Helvetica Neue" w:cs="Helvetica Neue"/>
          <w:sz w:val="28"/>
          <w:sz-cs w:val="28"/>
          <w:b/>
          <w:spacing w:val="0"/>
          <w:color w:val="171E2D"/>
        </w:rPr>
        <w:t xml:space="preserve">Recall Outreach:</w:t>
      </w:r>
      <w:r>
        <w:rPr>
          <w:rFonts w:ascii="Helvetica Neue" w:hAnsi="Helvetica Neue" w:cs="Helvetica Neue"/>
          <w:sz w:val="28"/>
          <w:sz-cs w:val="28"/>
          <w:spacing w:val="0"/>
          <w:color w:val="171E2D"/>
        </w:rPr>
        <w:t xml:space="preserve"> Built automated recall notifications, VIN-based tracking, and NHTSA compliance reporting.</w:t>
      </w:r>
    </w:p>
    <w:p>
      <w:pPr>
        <w:ind w:left="720" w:first-line="-720"/>
        <w:spacing w:after="40"/>
      </w:pPr>
      <w:r>
        <w:rPr>
          <w:rFonts w:ascii="Helvetica Neue" w:hAnsi="Helvetica Neue" w:cs="Helvetica Neue"/>
          <w:sz w:val="28"/>
          <w:sz-cs w:val="28"/>
          <w:b/>
          <w:color w:val="171E2D"/>
        </w:rPr>
        <w:t xml:space="preserve"/>
        <w:tab/>
        <w:t xml:space="preserve">•</w:t>
        <w:tab/>
        <w:t xml:space="preserve"/>
      </w:r>
      <w:r>
        <w:rPr>
          <w:rFonts w:ascii="Helvetica Neue" w:hAnsi="Helvetica Neue" w:cs="Helvetica Neue"/>
          <w:sz w:val="28"/>
          <w:sz-cs w:val="28"/>
          <w:b/>
          <w:spacing w:val="0"/>
          <w:color w:val="171E2D"/>
        </w:rPr>
        <w:t xml:space="preserve">Courtesy Transport (Loaner Vehicle):</w:t>
      </w:r>
      <w:r>
        <w:rPr>
          <w:rFonts w:ascii="Helvetica Neue" w:hAnsi="Helvetica Neue" w:cs="Helvetica Neue"/>
          <w:sz w:val="28"/>
          <w:sz-cs w:val="28"/>
          <w:spacing w:val="0"/>
          <w:color w:val="171E2D"/>
        </w:rPr>
        <w:t xml:space="preserve"> Built dealer loaner-fleet management, automated eligibility, real-time tracking, and reimbursement processing.</w:t>
      </w:r>
    </w:p>
    <w:p>
      <w:pPr>
        <w:ind w:left="720" w:first-line="-720"/>
        <w:spacing w:after="40"/>
      </w:pPr>
      <w:r>
        <w:rPr>
          <w:rFonts w:ascii="Helvetica Neue" w:hAnsi="Helvetica Neue" w:cs="Helvetica Neue"/>
          <w:sz w:val="28"/>
          <w:sz-cs w:val="28"/>
          <w:b/>
          <w:color w:val="171E2D"/>
        </w:rPr>
        <w:t xml:space="preserve"/>
        <w:tab/>
        <w:t xml:space="preserve">•</w:t>
        <w:tab/>
        <w:t xml:space="preserve"/>
      </w:r>
      <w:r>
        <w:rPr>
          <w:rFonts w:ascii="Helvetica Neue" w:hAnsi="Helvetica Neue" w:cs="Helvetica Neue"/>
          <w:sz w:val="28"/>
          <w:sz-cs w:val="28"/>
          <w:b/>
          <w:spacing w:val="0"/>
          <w:color w:val="171E2D"/>
        </w:rPr>
        <w:t xml:space="preserve">Vehicle Buyback:</w:t>
      </w:r>
      <w:r>
        <w:rPr>
          <w:rFonts w:ascii="Helvetica Neue" w:hAnsi="Helvetica Neue" w:cs="Helvetica Neue"/>
          <w:sz w:val="28"/>
          <w:sz-cs w:val="28"/>
          <w:spacing w:val="0"/>
          <w:color w:val="171E2D"/>
        </w:rPr>
        <w:t xml:space="preserve"> Built the end-to-end buyback process with automated valuation, document management, financial integration, and compliance tracking.</w:t>
      </w:r>
    </w:p>
    <w:p>
      <w:pPr>
        <w:ind w:left="720" w:first-line="-720"/>
        <w:spacing w:after="40"/>
      </w:pPr>
      <w:r>
        <w:rPr>
          <w:rFonts w:ascii="Helvetica Neue" w:hAnsi="Helvetica Neue" w:cs="Helvetica Neue"/>
          <w:sz w:val="28"/>
          <w:sz-cs w:val="28"/>
          <w:b/>
          <w:color w:val="171E2D"/>
        </w:rPr>
        <w:t xml:space="preserve"/>
        <w:tab/>
        <w:t xml:space="preserve">•</w:t>
        <w:tab/>
        <w:t xml:space="preserve"/>
      </w:r>
      <w:r>
        <w:rPr>
          <w:rFonts w:ascii="Helvetica Neue" w:hAnsi="Helvetica Neue" w:cs="Helvetica Neue"/>
          <w:sz w:val="28"/>
          <w:sz-cs w:val="28"/>
          <w:b/>
          <w:spacing w:val="0"/>
          <w:color w:val="171E2D"/>
        </w:rPr>
        <w:t xml:space="preserve">Integration &amp; compliance:</w:t>
      </w:r>
      <w:r>
        <w:rPr>
          <w:rFonts w:ascii="Helvetica Neue" w:hAnsi="Helvetica Neue" w:cs="Helvetica Neue"/>
          <w:sz w:val="28"/>
          <w:sz-cs w:val="28"/>
          <w:spacing w:val="0"/>
          <w:color w:val="171E2D"/>
        </w:rPr>
        <w:t xml:space="preserve"> Designed the hybrid architecture used during the transition, plus middleware, Genesys Open CTI, REST APIs, real-time sync, audit trails, and data-retention policies.</w:t>
      </w:r>
    </w:p>
    <w:p>
      <w:pPr>
        <w:ind w:left="720" w:first-line="-720"/>
        <w:spacing w:after="40"/>
      </w:pPr>
      <w:r>
        <w:rPr>
          <w:rFonts w:ascii="Helvetica Neue" w:hAnsi="Helvetica Neue" w:cs="Helvetica Neue"/>
          <w:sz w:val="28"/>
          <w:sz-cs w:val="28"/>
          <w:b/>
          <w:color w:val="171E2D"/>
        </w:rPr>
        <w:t xml:space="preserve"/>
        <w:tab/>
        <w:t xml:space="preserve">•</w:t>
        <w:tab/>
        <w:t xml:space="preserve"/>
      </w:r>
      <w:r>
        <w:rPr>
          <w:rFonts w:ascii="Helvetica Neue" w:hAnsi="Helvetica Neue" w:cs="Helvetica Neue"/>
          <w:sz w:val="28"/>
          <w:sz-cs w:val="28"/>
          <w:b/>
          <w:spacing w:val="0"/>
          <w:color w:val="171E2D"/>
        </w:rPr>
        <w:t xml:space="preserve">Results:</w:t>
      </w:r>
      <w:r>
        <w:rPr>
          <w:rFonts w:ascii="Helvetica Neue" w:hAnsi="Helvetica Neue" w:cs="Helvetica Neue"/>
          <w:sz w:val="28"/>
          <w:sz-cs w:val="28"/>
          <w:spacing w:val="0"/>
          <w:color w:val="171E2D"/>
        </w:rPr>
        <w:t xml:space="preserve"> 40% lower maintenance costs, 35% higher CSAT, 25% lower average handling time, and 99.9% availability.</w:t>
      </w:r>
    </w:p>
    <w:p>
      <w:pPr>
        <w:spacing w:after="80"/>
      </w:pPr>
      <w:r>
        <w:rPr>
          <w:rFonts w:ascii="Helvetica Neue" w:hAnsi="Helvetica Neue" w:cs="Helvetica Neue"/>
          <w:sz w:val="25"/>
          <w:sz-cs w:val="25"/>
          <w:b/>
          <w:spacing w:val="0"/>
          <w:color w:val="374356"/>
        </w:rPr>
        <w:t xml:space="preserve">Technologies:</w:t>
      </w:r>
      <w:r>
        <w:rPr>
          <w:rFonts w:ascii="Helvetica Neue" w:hAnsi="Helvetica Neue" w:cs="Helvetica Neue"/>
          <w:sz w:val="25"/>
          <w:sz-cs w:val="25"/>
          <w:spacing w:val="0"/>
          <w:color w:val="374356"/>
        </w:rPr>
        <w:t xml:space="preserve"> Service Cloud, Experience Cloud, Marketing Cloud, Genesys CTI, Java/J2EE, IBM WebSphere, IBM DB2, Mainframe, REST/SOAP, MuleSoft, XML/XSLT.</w:t>
      </w:r>
    </w:p>
    <w:p>
      <w:pPr>
        <w:spacing w:after="133"/>
      </w:pPr>
      <w:r>
        <w:rPr>
          <w:rFonts w:ascii="Helvetica Neue" w:hAnsi="Helvetica Neue" w:cs="Helvetica Neue"/>
          <w:sz w:val="29"/>
          <w:sz-cs w:val="29"/>
          <w:b/>
          <w:spacing w:val="0"/>
          <w:color w:val="0C5490"/>
        </w:rPr>
        <w:t xml:space="preserve">CERTIFICATIONS (16 SALESFORCE + JAVA)</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Agentforce Specialist (Oct 2024)</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Application Architect (Oct 2024)</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Platform Integration Architect (May 2020)</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Platform Data Architect (Oct 2024)</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Platform Sharing &amp; Visibility Architect (Mar 2024)</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Platform Development Lifecycle &amp; Deployment Architect (Jul 2026)</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Data 360 Consultant (Dec 2023)</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Agentforce Service Consultant (Jun 2021)</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Agentforce Sales Consultant (Jan 2023)</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Platform Developer (Mar 2018)</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Platform App Builder (Nov 2017)</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Platform Administrator (Sep 2017)</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Platform Administrator II (Apr 2020)</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OmniStudio Developer (Dec 2023)</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MuleSoft Developer (Jan 2022)</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AI Associate (Jul 2024 – Feb 2026)</w:t>
      </w:r>
    </w:p>
    <w:p>
      <w:pPr>
        <w:ind w:left="720" w:first-line="-720"/>
        <w:spacing w:after="40"/>
      </w:pPr>
      <w:r>
        <w:rPr>
          <w:rFonts w:ascii="Helvetica Neue" w:hAnsi="Helvetica Neue" w:cs="Helvetica Neue"/>
          <w:sz w:val="28"/>
          <w:sz-cs w:val="28"/>
          <w:color w:val="171E2D"/>
        </w:rPr>
        <w:t xml:space="preserve"/>
        <w:tab/>
        <w:t xml:space="preserve">•</w:t>
        <w:tab/>
        <w:t xml:space="preserve"/>
      </w:r>
      <w:r>
        <w:rPr>
          <w:rFonts w:ascii="Helvetica Neue" w:hAnsi="Helvetica Neue" w:cs="Helvetica Neue"/>
          <w:sz w:val="28"/>
          <w:sz-cs w:val="28"/>
          <w:spacing w:val="0"/>
          <w:color w:val="171E2D"/>
        </w:rPr>
        <w:t xml:space="preserve">Certified Java Developer</w:t>
      </w:r>
    </w:p>
    <w:p>
      <w:pPr>
        <w:spacing w:after="80"/>
      </w:pPr>
      <w:r>
        <w:rPr>
          <w:rFonts w:ascii="Helvetica Neue" w:hAnsi="Helvetica Neue" w:cs="Helvetica Neue"/>
          <w:sz w:val="25"/>
          <w:sz-cs w:val="25"/>
          <w:b/>
          <w:spacing w:val="0"/>
          <w:color w:val="374356"/>
        </w:rPr>
        <w:t xml:space="preserve">Trailhead:</w:t>
      </w:r>
      <w:r>
        <w:rPr>
          <w:rFonts w:ascii="Helvetica Neue" w:hAnsi="Helvetica Neue" w:cs="Helvetica Neue"/>
          <w:sz w:val="25"/>
          <w:sz-cs w:val="25"/>
          <w:spacing w:val="0"/>
          <w:color w:val="374356"/>
        </w:rPr>
        <w:t xml:space="preserve"> Four Star Ranger · Agentblazer Legend '26 · 461 badges · 250,950 points · 9 superbadges (Apex for Agentforce, Advanced Flow for Agentforce, Advanced Agentforce Flow Administration, Agentforce Service, Prompt Builder Templates, Apex Callouts, Advanced Apex Specialist, Apex Specialist, Data Integration Specialist).</w:t>
      </w:r>
    </w:p>
    <w:p>
      <w:pPr>
        <w:spacing w:after="133"/>
      </w:pPr>
      <w:r>
        <w:rPr>
          <w:rFonts w:ascii="Helvetica Neue" w:hAnsi="Helvetica Neue" w:cs="Helvetica Neue"/>
          <w:sz w:val="29"/>
          <w:sz-cs w:val="29"/>
          <w:b/>
          <w:spacing w:val="0"/>
          <w:color w:val="0C5490"/>
        </w:rPr>
        <w:t xml:space="preserve">TECHNICAL SKILLS</w:t>
      </w:r>
    </w:p>
    <w:p>
      <w:pPr>
        <w:ind w:left="720" w:first-line="-720"/>
        <w:spacing w:after="40"/>
      </w:pPr>
      <w:r>
        <w:rPr>
          <w:rFonts w:ascii="Helvetica Neue" w:hAnsi="Helvetica Neue" w:cs="Helvetica Neue"/>
          <w:sz w:val="28"/>
          <w:sz-cs w:val="28"/>
          <w:b/>
          <w:color w:val="171E2D"/>
        </w:rPr>
        <w:t xml:space="preserve"/>
        <w:tab/>
        <w:t xml:space="preserve">•</w:t>
        <w:tab/>
        <w:t xml:space="preserve"/>
      </w:r>
      <w:r>
        <w:rPr>
          <w:rFonts w:ascii="Helvetica Neue" w:hAnsi="Helvetica Neue" w:cs="Helvetica Neue"/>
          <w:sz w:val="28"/>
          <w:sz-cs w:val="28"/>
          <w:b/>
          <w:spacing w:val="0"/>
          <w:color w:val="171E2D"/>
        </w:rPr>
        <w:t xml:space="preserve">Agentforce &amp; AI:</w:t>
      </w:r>
      <w:r>
        <w:rPr>
          <w:rFonts w:ascii="Helvetica Neue" w:hAnsi="Helvetica Neue" w:cs="Helvetica Neue"/>
          <w:sz w:val="28"/>
          <w:sz-cs w:val="28"/>
          <w:spacing w:val="0"/>
          <w:color w:val="171E2D"/>
        </w:rPr>
        <w:t xml:space="preserve"> Agentforce, Agent Script / Agent Studio, Agentforce Voice, Prompt Builder, Data Cloud / Data 360 RAG, Einstein AI, LLM-as-judge evaluation, MCP, Claude / Claude Code, Anthropic SDK, OpenAI, Gemini, NotebookLM, Ollama.</w:t>
      </w:r>
    </w:p>
    <w:p>
      <w:pPr>
        <w:ind w:left="720" w:first-line="-720"/>
        <w:spacing w:after="40"/>
      </w:pPr>
      <w:r>
        <w:rPr>
          <w:rFonts w:ascii="Helvetica Neue" w:hAnsi="Helvetica Neue" w:cs="Helvetica Neue"/>
          <w:sz w:val="28"/>
          <w:sz-cs w:val="28"/>
          <w:b/>
          <w:color w:val="171E2D"/>
        </w:rPr>
        <w:t xml:space="preserve"/>
        <w:tab/>
        <w:t xml:space="preserve">•</w:t>
        <w:tab/>
        <w:t xml:space="preserve"/>
      </w:r>
      <w:r>
        <w:rPr>
          <w:rFonts w:ascii="Helvetica Neue" w:hAnsi="Helvetica Neue" w:cs="Helvetica Neue"/>
          <w:sz w:val="28"/>
          <w:sz-cs w:val="28"/>
          <w:b/>
          <w:spacing w:val="0"/>
          <w:color w:val="171E2D"/>
        </w:rPr>
        <w:t xml:space="preserve">Salesforce:</w:t>
      </w:r>
      <w:r>
        <w:rPr>
          <w:rFonts w:ascii="Helvetica Neue" w:hAnsi="Helvetica Neue" w:cs="Helvetica Neue"/>
          <w:sz w:val="28"/>
          <w:sz-cs w:val="28"/>
          <w:spacing w:val="0"/>
          <w:color w:val="171E2D"/>
        </w:rPr>
        <w:t xml:space="preserve"> Service Cloud, Service Cloud Voice, Automotive Cloud, Experience Cloud, Health Cloud, Financial Services Cloud, OmniStudio, Apex, LWC, Visualforce, Flow, Salesforce Shield, Einstein Analytics.</w:t>
      </w:r>
    </w:p>
    <w:p>
      <w:pPr>
        <w:ind w:left="720" w:first-line="-720"/>
        <w:spacing w:after="40"/>
      </w:pPr>
      <w:r>
        <w:rPr>
          <w:rFonts w:ascii="Helvetica Neue" w:hAnsi="Helvetica Neue" w:cs="Helvetica Neue"/>
          <w:sz w:val="28"/>
          <w:sz-cs w:val="28"/>
          <w:b/>
          <w:color w:val="171E2D"/>
        </w:rPr>
        <w:t xml:space="preserve"/>
        <w:tab/>
        <w:t xml:space="preserve">•</w:t>
        <w:tab/>
        <w:t xml:space="preserve"/>
      </w:r>
      <w:r>
        <w:rPr>
          <w:rFonts w:ascii="Helvetica Neue" w:hAnsi="Helvetica Neue" w:cs="Helvetica Neue"/>
          <w:sz w:val="28"/>
          <w:sz-cs w:val="28"/>
          <w:b/>
          <w:spacing w:val="0"/>
          <w:color w:val="171E2D"/>
        </w:rPr>
        <w:t xml:space="preserve">Integration:</w:t>
      </w:r>
      <w:r>
        <w:rPr>
          <w:rFonts w:ascii="Helvetica Neue" w:hAnsi="Helvetica Neue" w:cs="Helvetica Neue"/>
          <w:sz w:val="28"/>
          <w:sz-cs w:val="28"/>
          <w:spacing w:val="0"/>
          <w:color w:val="171E2D"/>
        </w:rPr>
        <w:t xml:space="preserve"> MuleSoft, REST/SOAP APIs, Open CTI (Genesys), Amazon Connect, NiceCX, middleware/ESB, IBM WebSphere.</w:t>
      </w:r>
    </w:p>
    <w:p>
      <w:pPr>
        <w:ind w:left="720" w:first-line="-720"/>
        <w:spacing w:after="40"/>
      </w:pPr>
      <w:r>
        <w:rPr>
          <w:rFonts w:ascii="Helvetica Neue" w:hAnsi="Helvetica Neue" w:cs="Helvetica Neue"/>
          <w:sz w:val="28"/>
          <w:sz-cs w:val="28"/>
          <w:b/>
          <w:color w:val="171E2D"/>
        </w:rPr>
        <w:t xml:space="preserve"/>
        <w:tab/>
        <w:t xml:space="preserve">•</w:t>
        <w:tab/>
        <w:t xml:space="preserve"/>
      </w:r>
      <w:r>
        <w:rPr>
          <w:rFonts w:ascii="Helvetica Neue" w:hAnsi="Helvetica Neue" w:cs="Helvetica Neue"/>
          <w:sz w:val="28"/>
          <w:sz-cs w:val="28"/>
          <w:b/>
          <w:spacing w:val="0"/>
          <w:color w:val="171E2D"/>
        </w:rPr>
        <w:t xml:space="preserve">Development &amp; DevOps:</w:t>
      </w:r>
      <w:r>
        <w:rPr>
          <w:rFonts w:ascii="Helvetica Neue" w:hAnsi="Helvetica Neue" w:cs="Helvetica Neue"/>
          <w:sz w:val="28"/>
          <w:sz-cs w:val="28"/>
          <w:spacing w:val="0"/>
          <w:color w:val="171E2D"/>
        </w:rPr>
        <w:t xml:space="preserve"> Python, Java/J2EE, JavaScript/Node.js, SQL/SOQL, XML/XSLT, Git, Salesforce CLI, Copado, Azure DevOps, Heroku.</w:t>
      </w:r>
    </w:p>
    <w:p>
      <w:pPr>
        <w:ind w:left="720" w:first-line="-720"/>
        <w:spacing w:after="40"/>
      </w:pPr>
      <w:r>
        <w:rPr>
          <w:rFonts w:ascii="Helvetica Neue" w:hAnsi="Helvetica Neue" w:cs="Helvetica Neue"/>
          <w:sz w:val="28"/>
          <w:sz-cs w:val="28"/>
          <w:b/>
          <w:color w:val="171E2D"/>
        </w:rPr>
        <w:t xml:space="preserve"/>
        <w:tab/>
        <w:t xml:space="preserve">•</w:t>
        <w:tab/>
        <w:t xml:space="preserve"/>
      </w:r>
      <w:r>
        <w:rPr>
          <w:rFonts w:ascii="Helvetica Neue" w:hAnsi="Helvetica Neue" w:cs="Helvetica Neue"/>
          <w:sz w:val="28"/>
          <w:sz-cs w:val="28"/>
          <w:b/>
          <w:spacing w:val="0"/>
          <w:color w:val="171E2D"/>
        </w:rPr>
        <w:t xml:space="preserve">Architecture:</w:t>
      </w:r>
      <w:r>
        <w:rPr>
          <w:rFonts w:ascii="Helvetica Neue" w:hAnsi="Helvetica Neue" w:cs="Helvetica Neue"/>
          <w:sz w:val="28"/>
          <w:sz-cs w:val="28"/>
          <w:spacing w:val="0"/>
          <w:color w:val="171E2D"/>
        </w:rPr>
        <w:t xml:space="preserve"> Enterprise and solution architecture, data modeling and migration, sharing and security models, microservices, scalability planning.</w:t>
      </w:r>
    </w:p>
    <w:p>
      <w:pPr>
        <w:ind w:left="720" w:first-line="-720"/>
        <w:spacing w:after="40"/>
      </w:pPr>
      <w:r>
        <w:rPr>
          <w:rFonts w:ascii="Helvetica Neue" w:hAnsi="Helvetica Neue" w:cs="Helvetica Neue"/>
          <w:sz w:val="28"/>
          <w:sz-cs w:val="28"/>
          <w:b/>
          <w:color w:val="171E2D"/>
        </w:rPr>
        <w:t xml:space="preserve"/>
        <w:tab/>
        <w:t xml:space="preserve">•</w:t>
        <w:tab/>
        <w:t xml:space="preserve"/>
      </w:r>
      <w:r>
        <w:rPr>
          <w:rFonts w:ascii="Helvetica Neue" w:hAnsi="Helvetica Neue" w:cs="Helvetica Neue"/>
          <w:sz w:val="28"/>
          <w:sz-cs w:val="28"/>
          <w:b/>
          <w:spacing w:val="0"/>
          <w:color w:val="171E2D"/>
        </w:rPr>
        <w:t xml:space="preserve">Domains:</w:t>
      </w:r>
      <w:r>
        <w:rPr>
          <w:rFonts w:ascii="Helvetica Neue" w:hAnsi="Helvetica Neue" w:cs="Helvetica Neue"/>
          <w:sz w:val="28"/>
          <w:sz-cs w:val="28"/>
          <w:spacing w:val="0"/>
          <w:color w:val="171E2D"/>
        </w:rPr>
        <w:t xml:space="preserve"> Automotive and connected vehicle, healthcare, retail, field service, contact center operations, fleet and dealer operations.</w:t>
      </w:r>
    </w:p>
    <w:p>
      <w:pPr>
        <w:spacing w:after="133"/>
      </w:pPr>
      <w:r>
        <w:rPr>
          <w:rFonts w:ascii="Helvetica Neue" w:hAnsi="Helvetica Neue" w:cs="Helvetica Neue"/>
          <w:sz w:val="29"/>
          <w:sz-cs w:val="29"/>
          <w:b/>
          <w:spacing w:val="0"/>
          <w:color w:val="0C5490"/>
        </w:rPr>
        <w:t xml:space="preserve">EDUCATION</w:t>
      </w:r>
    </w:p>
    <w:p>
      <w:pPr>
        <w:spacing w:after="80"/>
      </w:pPr>
      <w:r>
        <w:rPr>
          <w:rFonts w:ascii="Helvetica Neue" w:hAnsi="Helvetica Neue" w:cs="Helvetica Neue"/>
          <w:sz w:val="28"/>
          <w:sz-cs w:val="28"/>
          <w:b/>
          <w:spacing w:val="0"/>
          <w:color w:val="171E2D"/>
        </w:rPr>
        <w:t xml:space="preserve">M.S. Artificial Intelligence</w:t>
      </w:r>
      <w:r>
        <w:rPr>
          <w:rFonts w:ascii="Helvetica Neue" w:hAnsi="Helvetica Neue" w:cs="Helvetica Neue"/>
          <w:sz w:val="28"/>
          <w:sz-cs w:val="28"/>
          <w:spacing w:val="0"/>
          <w:color w:val="171E2D"/>
        </w:rPr>
        <w:t xml:space="preserve"> — University of the Cumberlands · Completed 2026</w:t>
      </w:r>
    </w:p>
    <w:p>
      <w:pPr>
        <w:spacing w:after="80"/>
      </w:pPr>
      <w:r>
        <w:rPr>
          <w:rFonts w:ascii="Helvetica Neue" w:hAnsi="Helvetica Neue" w:cs="Helvetica Neue"/>
          <w:sz w:val="28"/>
          <w:sz-cs w:val="28"/>
          <w:b/>
          <w:spacing w:val="0"/>
          <w:color w:val="171E2D"/>
        </w:rPr>
        <w:t xml:space="preserve">B.Tech, Electronics &amp; Telecommunication</w:t>
      </w:r>
      <w:r>
        <w:rPr>
          <w:rFonts w:ascii="Helvetica Neue" w:hAnsi="Helvetica Neue" w:cs="Helvetica Neue"/>
          <w:sz w:val="28"/>
          <w:sz-cs w:val="28"/>
          <w:spacing w:val="0"/>
          <w:color w:val="171E2D"/>
        </w:rPr>
        <w:t xml:space="preserve"> — KIIT University, Bhubaneswar, India · 2006 – 2010. Academic project: designed an 8-bit processor in VHDL and C.</w:t>
      </w:r>
    </w:p>
    <w:p>
      <w:pPr>
        <w:spacing w:after="133"/>
      </w:pPr>
      <w:r>
        <w:rPr>
          <w:rFonts w:ascii="Helvetica Neue" w:hAnsi="Helvetica Neue" w:cs="Helvetica Neue"/>
          <w:sz w:val="29"/>
          <w:sz-cs w:val="29"/>
          <w:b/>
          <w:spacing w:val="0"/>
          <w:color w:val="0C5490"/>
        </w:rPr>
        <w:t xml:space="preserve">AWARDS &amp; LANGUAGES</w:t>
      </w:r>
    </w:p>
    <w:p>
      <w:pPr>
        <w:spacing w:after="80"/>
      </w:pPr>
      <w:r>
        <w:rPr>
          <w:rFonts w:ascii="Helvetica Neue" w:hAnsi="Helvetica Neue" w:cs="Helvetica Neue"/>
          <w:sz w:val="28"/>
          <w:sz-cs w:val="28"/>
          <w:spacing w:val="0"/>
          <w:color w:val="171E2D"/>
        </w:rPr>
        <w:t xml:space="preserve">Fastest Market to Value Award — Salesforce · Bravo Award — Persistent Systems</w:t>
      </w:r>
    </w:p>
    <w:p>
      <w:pPr>
        <w:spacing w:after="80"/>
      </w:pPr>
      <w:r>
        <w:rPr>
          <w:rFonts w:ascii="Helvetica Neue" w:hAnsi="Helvetica Neue" w:cs="Helvetica Neue"/>
          <w:sz w:val="28"/>
          <w:sz-cs w:val="28"/>
          <w:spacing w:val="0"/>
          <w:color w:val="171E2D"/>
        </w:rPr>
        <w:t xml:space="preserve">Languages: English, Hindi</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