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DBAA2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20" w:beforeAutospacing="0" w:after="160" w:afterAutospacing="0"/>
        <w:ind w:left="0" w:right="0"/>
        <w:jc w:val="left"/>
        <w:rPr>
          <w:rFonts w:ascii="Arial" w:hAnsi="Arial" w:eastAsia="Arial" w:cs="Arial"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kern w:val="0"/>
          <w:sz w:val="16"/>
          <w:szCs w:val="16"/>
          <w:u w:val="none"/>
          <w:lang w:val="en-US" w:eastAsia="zh-CN" w:bidi="ar"/>
        </w:rPr>
        <w:t>Develop a production-grade Bash script to automate the end-to-end deployment of a Django application. Your solution must demonstrate a shift from 'beginner scripter' to 'professional automation engineer' by strictly adhering to the following requirements:"</w:t>
      </w:r>
    </w:p>
    <w:p w14:paraId="3FE41271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240" w:beforeAutospacing="0" w:after="120" w:afterAutospacing="0"/>
        <w:ind w:left="0" w:right="0"/>
        <w:jc w:val="left"/>
        <w:rPr>
          <w:rFonts w:hint="default" w:ascii="Arial" w:hAnsi="Arial" w:eastAsia="Arial" w:cs="Arial"/>
          <w:b/>
          <w:bCs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kern w:val="0"/>
          <w:sz w:val="16"/>
          <w:szCs w:val="16"/>
          <w:u w:val="none"/>
          <w:lang w:val="en-US" w:eastAsia="zh-CN" w:bidi="ar"/>
        </w:rPr>
        <w:t>1. Professional Error Handling &amp; Reliability</w:t>
      </w:r>
    </w:p>
    <w:p w14:paraId="55EB22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Graceful Failures: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Use </w:t>
      </w:r>
      <w:r>
        <w:rPr>
          <w:rStyle w:val="5"/>
          <w:rFonts w:ascii="monospace" w:hAnsi="monospace" w:eastAsia="monospace" w:cs="monospace"/>
          <w:sz w:val="14"/>
          <w:szCs w:val="14"/>
          <w:u w:val="none"/>
        </w:rPr>
        <w:t>if/then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conditions and explicit </w:t>
      </w: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exit codes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(e.g., </w:t>
      </w:r>
      <w:r>
        <w:rPr>
          <w:rStyle w:val="5"/>
          <w:rFonts w:hint="default" w:ascii="monospace" w:hAnsi="monospace" w:eastAsia="monospace" w:cs="monospace"/>
          <w:sz w:val="14"/>
          <w:szCs w:val="14"/>
          <w:u w:val="none"/>
        </w:rPr>
        <w:t>exit 1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for failure, </w:t>
      </w:r>
      <w:r>
        <w:rPr>
          <w:rStyle w:val="5"/>
          <w:rFonts w:hint="default" w:ascii="monospace" w:hAnsi="monospace" w:eastAsia="monospace" w:cs="monospace"/>
          <w:sz w:val="14"/>
          <w:szCs w:val="14"/>
          <w:u w:val="none"/>
        </w:rPr>
        <w:t>exit 0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for success) to ensure the script stops immediately if any critical command fails.</w:t>
      </w:r>
    </w:p>
    <w:p w14:paraId="2B12DB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System Integrity: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Ensure the script provides clear feedback to the terminal explaining </w:t>
      </w:r>
      <w:r>
        <w:rPr>
          <w:rStyle w:val="4"/>
          <w:rFonts w:hint="default" w:ascii="Arial" w:hAnsi="Arial" w:eastAsia="Arial" w:cs="Arial"/>
          <w:sz w:val="16"/>
          <w:szCs w:val="16"/>
          <w:u w:val="none"/>
        </w:rPr>
        <w:t>why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a failure occurred before exiting. </w:t>
      </w:r>
    </w:p>
    <w:p w14:paraId="76A99D79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240" w:beforeAutospacing="0" w:after="120" w:afterAutospacing="0"/>
        <w:ind w:left="0" w:right="0"/>
        <w:jc w:val="left"/>
        <w:rPr>
          <w:rFonts w:hint="default" w:ascii="Arial" w:hAnsi="Arial" w:eastAsia="Arial" w:cs="Arial"/>
          <w:b/>
          <w:bCs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kern w:val="0"/>
          <w:sz w:val="16"/>
          <w:szCs w:val="16"/>
          <w:u w:val="none"/>
          <w:lang w:val="en-US" w:eastAsia="zh-CN" w:bidi="ar"/>
        </w:rPr>
        <w:t>2. Environment Preparation &amp; Dependency Management</w:t>
      </w:r>
    </w:p>
    <w:p w14:paraId="5ED6B5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Intelligent Cloning: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The script must clone the application repository. It must proactively check if the directory already exists; if it does, it should handle it (e.g., pulling latest changes) rather than failing.</w:t>
      </w:r>
    </w:p>
    <w:p w14:paraId="0BEA62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Automated Tooling: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Ensure the host system is ready by installing and verifying dependencies like </w:t>
      </w: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Docker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, </w:t>
      </w: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Docker Compose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, and </w:t>
      </w: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Nginx</w:t>
      </w:r>
      <w:r>
        <w:rPr>
          <w:rFonts w:hint="default" w:ascii="Arial" w:hAnsi="Arial" w:eastAsia="Arial" w:cs="Arial"/>
          <w:sz w:val="16"/>
          <w:szCs w:val="16"/>
          <w:u w:val="none"/>
        </w:rPr>
        <w:t>.</w:t>
      </w:r>
    </w:p>
    <w:p w14:paraId="5D12D0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Service Configuration: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Automate the enabling and starting of essential system services (Docker/Nginx) so the environment is ready for the application. </w:t>
      </w:r>
    </w:p>
    <w:p w14:paraId="1AF919A3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240" w:beforeAutospacing="0" w:after="120" w:afterAutospacing="0"/>
        <w:ind w:left="0" w:right="0"/>
        <w:jc w:val="left"/>
        <w:rPr>
          <w:rFonts w:hint="default" w:ascii="Arial" w:hAnsi="Arial" w:eastAsia="Arial" w:cs="Arial"/>
          <w:b/>
          <w:bCs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kern w:val="0"/>
          <w:sz w:val="16"/>
          <w:szCs w:val="16"/>
          <w:u w:val="none"/>
          <w:lang w:val="en-US" w:eastAsia="zh-CN" w:bidi="ar"/>
        </w:rPr>
        <w:t>3. Advanced Deployment Logic</w:t>
      </w:r>
    </w:p>
    <w:p w14:paraId="2F7C1B1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Idempotency with Docker Compose: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Instead of basic </w:t>
      </w:r>
      <w:r>
        <w:rPr>
          <w:rStyle w:val="5"/>
          <w:rFonts w:hint="default" w:ascii="monospace" w:hAnsi="monospace" w:eastAsia="monospace" w:cs="monospace"/>
          <w:sz w:val="14"/>
          <w:szCs w:val="14"/>
          <w:u w:val="none"/>
        </w:rPr>
        <w:t>docker run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commands, use </w:t>
      </w: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Docker Compose</w:t>
      </w:r>
      <w:r>
        <w:rPr>
          <w:rFonts w:hint="default" w:ascii="Arial" w:hAnsi="Arial" w:eastAsia="Arial" w:cs="Arial"/>
          <w:sz w:val="16"/>
          <w:szCs w:val="16"/>
          <w:u w:val="none"/>
        </w:rPr>
        <w:t>. The script must be "idempotent"—it should be safe to run multiple times consecutively without causing port conflicts or duplicate container errors.</w:t>
      </w:r>
    </w:p>
    <w:p w14:paraId="23881C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Permission Automation: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Solve common "permission denied" issues programmatically by ensuring the current user has the correct permissions for the </w:t>
      </w:r>
      <w:r>
        <w:rPr>
          <w:rStyle w:val="7"/>
          <w:rFonts w:hint="default" w:ascii="Arial" w:hAnsi="Arial" w:eastAsia="Arial" w:cs="Arial"/>
          <w:b/>
          <w:bCs/>
          <w:sz w:val="16"/>
          <w:szCs w:val="16"/>
          <w:u w:val="none"/>
        </w:rPr>
        <w:t>Docker socket</w:t>
      </w:r>
      <w:r>
        <w:rPr>
          <w:rFonts w:hint="default" w:ascii="Arial" w:hAnsi="Arial" w:eastAsia="Arial" w:cs="Arial"/>
          <w:sz w:val="16"/>
          <w:szCs w:val="16"/>
          <w:u w:val="none"/>
        </w:rPr>
        <w:t xml:space="preserve"> during the build process. </w:t>
      </w:r>
      <w:bookmarkStart w:id="0" w:name="_GoBack"/>
      <w:bookmarkEnd w:id="0"/>
    </w:p>
    <w:p w14:paraId="6E0305A0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240" w:beforeAutospacing="0" w:after="120" w:afterAutospacing="0"/>
        <w:ind w:left="0" w:right="0"/>
        <w:jc w:val="left"/>
        <w:rPr>
          <w:rFonts w:hint="default" w:ascii="Arial" w:hAnsi="Arial" w:eastAsia="Arial" w:cs="Arial"/>
          <w:b/>
          <w:bCs/>
          <w:sz w:val="16"/>
          <w:szCs w:val="16"/>
          <w:u w:val="none"/>
        </w:rPr>
      </w:pPr>
      <w:r>
        <w:rPr>
          <w:rStyle w:val="7"/>
          <w:rFonts w:hint="default" w:ascii="Arial" w:hAnsi="Arial" w:eastAsia="Arial" w:cs="Arial"/>
          <w:b/>
          <w:bCs/>
          <w:kern w:val="0"/>
          <w:sz w:val="16"/>
          <w:szCs w:val="16"/>
          <w:u w:val="none"/>
          <w:lang w:val="en-US" w:eastAsia="zh-CN" w:bidi="ar"/>
        </w:rPr>
        <w:t>4. Success Verification</w:t>
      </w:r>
    </w:p>
    <w:p w14:paraId="4947AE2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6"/>
          <w:szCs w:val="16"/>
          <w:u w:val="none"/>
        </w:rPr>
        <w:t>Provide a final status check that confirms the application is reachable and services are active before returning a success code</w:t>
      </w:r>
    </w:p>
    <w:p w14:paraId="053B070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34937"/>
    <w:multiLevelType w:val="multilevel"/>
    <w:tmpl w:val="C0634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3782163"/>
    <w:multiLevelType w:val="multilevel"/>
    <w:tmpl w:val="037821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0BE40EA"/>
    <w:multiLevelType w:val="multilevel"/>
    <w:tmpl w:val="10BE4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E9C27BC"/>
    <w:multiLevelType w:val="multilevel"/>
    <w:tmpl w:val="7E9C2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75872"/>
    <w:rsid w:val="2C27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2026-05-01T09:36:00Z</dcterms:created>
  <dc:creator>rajes</dc:creator>
  <cp:lastModifiedBy>Rajesh Samal</cp:lastModifiedBy>
  <dcterms:modified xsi:type="dcterms:W3CDTF">2026-05-01T09:37:17Z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2A45DA5AE0344BDCB5E41105F6BB64C0_11</vt:lpwstr>
  </property>
  <property fmtid="{D5CDD505-2E9C-101B-9397-08002B2CF9AE}" pid="4" name="KSOTemplateDocerSaveRecord">
    <vt:lpwstr>eyJoZGlkIjoiZmFiMzJlYjRiYjdjZmM1OWRkZDNkOTgxMDkzNzNhZDYiLCJ1c2VySWQiOiI1Njc2MzIyMTc2MDcifQ==</vt:lpwstr>
  </property>
</Properties>
</file>