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Critique of Statistical Descriptions for Highly Skewed Income Distribution Data</w:t>
      </w:r>
    </w:p>
    <w:p>
      <w:pPr>
        <w:pStyle w:val="Heading2"/>
      </w:pPr>
      <w:r>
        <w:t>Introduction</w:t>
      </w:r>
    </w:p>
    <w:p>
      <w:r>
        <w:rPr>
          <w:sz w:val="22"/>
        </w:rPr>
        <w:t>Income distributions are typically highly right-skewed, with a small proportion of individuals earning extremely high incomes. Conventional summary statistics can therefore give a misleading picture of the population.</w:t>
      </w:r>
    </w:p>
    <w:p>
      <w:pPr>
        <w:pStyle w:val="Heading2"/>
      </w:pPr>
      <w:r>
        <w:t>Limitations of Traditional Measures</w:t>
      </w:r>
    </w:p>
    <w:p>
      <w:r>
        <w:rPr>
          <w:sz w:val="22"/>
        </w:rPr>
        <w:t>- Mean is heavily influenced by extreme incomes.</w:t>
        <w:br/>
        <w:t>- Standard deviation increases due to outliers.</w:t>
        <w:br/>
        <w:t>- Normality assumptions are violated.</w:t>
        <w:br/>
        <w:t>- Mean-based comparisons may exaggerate typical income.</w:t>
      </w:r>
    </w:p>
    <w:p>
      <w:pPr>
        <w:pStyle w:val="Heading2"/>
      </w:pPr>
      <w:r>
        <w:t>Critique</w:t>
      </w:r>
    </w:p>
    <w:p>
      <w:r>
        <w:rPr>
          <w:sz w:val="22"/>
        </w:rPr>
        <w:t>Using only the mean and standard deviation can mask inequality. Two regions with the same mean income may have vastly different income distributions. Outliers dominate the average, making it unsuitable as the sole measure of central tendency.</w:t>
      </w:r>
    </w:p>
    <w:p>
      <w:pPr>
        <w:pStyle w:val="Heading2"/>
      </w:pPr>
      <w:r>
        <w:t>Robust Alternative Framework</w:t>
      </w:r>
    </w:p>
    <w:p>
      <w:r>
        <w:rPr>
          <w:sz w:val="22"/>
        </w:rPr>
        <w:t>1. Median as the primary measure of central tendency.</w:t>
        <w:br/>
        <w:t>2. Interquartile Range (IQR) for dispersion.</w:t>
        <w:br/>
        <w:t>3. Percentiles (P10, P25, P50, P75, P90, P95, P99).</w:t>
        <w:br/>
        <w:t>4. Median Absolute Deviation (MAD).</w:t>
        <w:br/>
        <w:t>5. Boxplots and violin plots for visualization.</w:t>
        <w:br/>
        <w:t>6. Log transformation when appropriate.</w:t>
        <w:br/>
        <w:t>7. Inequality metrics such as the Gini coefficient and Lorenz curve.</w:t>
        <w:br/>
        <w:t>8. Quantile regression for modeling instead of ordinary least squares when skewness is substantial.</w:t>
      </w:r>
    </w:p>
    <w:p>
      <w:pPr>
        <w:pStyle w:val="Heading2"/>
      </w:pPr>
      <w:r>
        <w:t>Recommended Workflow</w:t>
      </w:r>
    </w:p>
    <w:p>
      <w:r>
        <w:rPr>
          <w:sz w:val="22"/>
        </w:rPr>
        <w:t>Collect data → Clean missing values/outliers → Explore distribution → Report median, IQR, percentiles, MAD → Visualize using histograms and boxplots → Compute Gini coefficient/Lorenz curve → Apply robust statistical or machine learning models.</w:t>
      </w:r>
    </w:p>
    <w:p>
      <w:pPr>
        <w:pStyle w:val="Heading2"/>
      </w:pPr>
      <w:r>
        <w:t>Advantages</w:t>
      </w:r>
    </w:p>
    <w:p>
      <w:r>
        <w:rPr>
          <w:sz w:val="22"/>
        </w:rPr>
        <w:t>Provides a realistic picture of typical income, is resistant to outliers, improves fairness in comparisons, and better supports policy decisions on inequality and welfare.</w:t>
      </w:r>
    </w:p>
    <w:p>
      <w:pPr>
        <w:pStyle w:val="Heading2"/>
      </w:pPr>
      <w:r>
        <w:t>Conclusion</w:t>
      </w:r>
    </w:p>
    <w:p>
      <w:r>
        <w:rPr>
          <w:sz w:val="22"/>
        </w:rPr>
        <w:t>For highly skewed income data, robust statistics should replace mean-centered summaries. Combining the median, IQR, percentiles, MAD, and inequality measures provides a comprehensive and reliable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