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SHIVANSH / ONGC BRRP — Overall Project Schedule</w:t>
      </w:r>
    </w:p>
    <w:p>
      <w:r>
        <w:t>Revision 0 | 25 October 2026 | Provisional management planning</w:t>
      </w:r>
    </w:p>
    <w:p>
      <w:r>
        <w:t>Scenario commencement: 1 November 2026. Actual NOA / award is unconfirmed. Contract basis: 12 months from NOA, rather than a fixed 360-day limit. Dates and durations require approval and supplier / resource validation.</w:t>
      </w:r>
    </w:p>
    <w:p>
      <w:pPr>
        <w:pStyle w:val="Heading1"/>
      </w:pPr>
      <w:r>
        <w:t>Recommended recovery target</w:t>
      </w:r>
    </w:p>
    <w:p>
      <w:r>
        <w:t>Two fabrication lines and one strengthening cell; three offshore strengthening crews, one sequential heavy-lift spread and one cargo spread. Earlier first-kit release is required. These are capacity assumptions, not confirmed commitments.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 / milestone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Finish</w:t>
            </w:r>
          </w:p>
        </w:tc>
      </w:tr>
      <w:tr>
        <w:tc>
          <w:tcPr>
            <w:tcW w:type="dxa" w:w="2880"/>
          </w:tcPr>
          <w:p>
            <w:r>
              <w:t>Bridge and platform verification survey campaign</w:t>
            </w:r>
          </w:p>
        </w:tc>
        <w:tc>
          <w:tcPr>
            <w:tcW w:type="dxa" w:w="2880"/>
          </w:tcPr>
          <w:p>
            <w:r>
              <w:t>15 Nov 2026</w:t>
            </w:r>
          </w:p>
        </w:tc>
        <w:tc>
          <w:tcPr>
            <w:tcW w:type="dxa" w:w="2880"/>
          </w:tcPr>
          <w:p>
            <w:r>
              <w:t>28 Nov 2026</w:t>
            </w:r>
          </w:p>
        </w:tc>
      </w:tr>
      <w:tr>
        <w:tc>
          <w:tcPr>
            <w:tcW w:type="dxa" w:w="2880"/>
          </w:tcPr>
          <w:p>
            <w:r>
              <w:t>Detailed design, AFC drawings and ITP approval</w:t>
            </w:r>
          </w:p>
        </w:tc>
        <w:tc>
          <w:tcPr>
            <w:tcW w:type="dxa" w:w="2880"/>
          </w:tcPr>
          <w:p>
            <w:r>
              <w:t>29 Nov 2026</w:t>
            </w:r>
          </w:p>
        </w:tc>
        <w:tc>
          <w:tcPr>
            <w:tcW w:type="dxa" w:w="2880"/>
          </w:tcPr>
          <w:p>
            <w:r>
              <w:t>23 Dec 2026</w:t>
            </w:r>
          </w:p>
        </w:tc>
      </w:tr>
      <w:tr>
        <w:tc>
          <w:tcPr>
            <w:tcW w:type="dxa" w:w="2880"/>
          </w:tcPr>
          <w:p>
            <w:r>
              <w:t>Bridge and jacket strengthening design / AFC work packs</w:t>
            </w:r>
          </w:p>
        </w:tc>
        <w:tc>
          <w:tcPr>
            <w:tcW w:type="dxa" w:w="2880"/>
          </w:tcPr>
          <w:p>
            <w:r>
              <w:t>29 Nov 2026</w:t>
            </w:r>
          </w:p>
        </w:tc>
        <w:tc>
          <w:tcPr>
            <w:tcW w:type="dxa" w:w="2880"/>
          </w:tcPr>
          <w:p>
            <w:r>
              <w:t>23 Dec 2026</w:t>
            </w:r>
          </w:p>
        </w:tc>
      </w:tr>
      <w:tr>
        <w:tc>
          <w:tcPr>
            <w:tcW w:type="dxa" w:w="2880"/>
          </w:tcPr>
          <w:p>
            <w:r>
              <w:t>Vendor approval, steel purchase and phased yard delivery</w:t>
            </w:r>
          </w:p>
        </w:tc>
        <w:tc>
          <w:tcPr>
            <w:tcW w:type="dxa" w:w="2880"/>
          </w:tcPr>
          <w:p>
            <w:r>
              <w:t>09 Dec 2026</w:t>
            </w:r>
          </w:p>
        </w:tc>
        <w:tc>
          <w:tcPr>
            <w:tcW w:type="dxa" w:w="2880"/>
          </w:tcPr>
          <w:p>
            <w:r>
              <w:t>02 Jan 2027</w:t>
            </w:r>
          </w:p>
        </w:tc>
      </w:tr>
      <w:tr>
        <w:tc>
          <w:tcPr>
            <w:tcW w:type="dxa" w:w="2880"/>
          </w:tcPr>
          <w:p>
            <w:r>
              <w:t>Fabricate, NDT, dimensional inspection and coating</w:t>
            </w:r>
          </w:p>
        </w:tc>
        <w:tc>
          <w:tcPr>
            <w:tcW w:type="dxa" w:w="2880"/>
          </w:tcPr>
          <w:p>
            <w:r>
              <w:t>03 Jan 2027</w:t>
            </w:r>
          </w:p>
        </w:tc>
        <w:tc>
          <w:tcPr>
            <w:tcW w:type="dxa" w:w="2880"/>
          </w:tcPr>
          <w:p>
            <w:r>
              <w:t>06 Feb 2027</w:t>
            </w:r>
          </w:p>
        </w:tc>
      </w:tr>
      <w:tr>
        <w:tc>
          <w:tcPr>
            <w:tcW w:type="dxa" w:w="2880"/>
          </w:tcPr>
          <w:p>
            <w:r>
              <w:t>Fabricate, NDT, dimensional inspection and coating</w:t>
            </w:r>
          </w:p>
        </w:tc>
        <w:tc>
          <w:tcPr>
            <w:tcW w:type="dxa" w:w="2880"/>
          </w:tcPr>
          <w:p>
            <w:r>
              <w:t>03 Jan 2027</w:t>
            </w:r>
          </w:p>
        </w:tc>
        <w:tc>
          <w:tcPr>
            <w:tcW w:type="dxa" w:w="2880"/>
          </w:tcPr>
          <w:p>
            <w:r>
              <w:t>26 Feb 2027</w:t>
            </w:r>
          </w:p>
        </w:tc>
      </w:tr>
      <w:tr>
        <w:tc>
          <w:tcPr>
            <w:tcW w:type="dxa" w:w="2880"/>
          </w:tcPr>
          <w:p>
            <w:r>
              <w:t>Fabricate, NDT, dimensional inspection and coating</w:t>
            </w:r>
          </w:p>
        </w:tc>
        <w:tc>
          <w:tcPr>
            <w:tcW w:type="dxa" w:w="2880"/>
          </w:tcPr>
          <w:p>
            <w:r>
              <w:t>07 Feb 2027</w:t>
            </w:r>
          </w:p>
        </w:tc>
        <w:tc>
          <w:tcPr>
            <w:tcW w:type="dxa" w:w="2880"/>
          </w:tcPr>
          <w:p>
            <w:r>
              <w:t>18 Mar 2027</w:t>
            </w:r>
          </w:p>
        </w:tc>
      </w:tr>
      <w:tr>
        <w:tc>
          <w:tcPr>
            <w:tcW w:type="dxa" w:w="2880"/>
          </w:tcPr>
          <w:p>
            <w:r>
              <w:t>Phased fabrication and release of strengthening kits</w:t>
            </w:r>
          </w:p>
        </w:tc>
        <w:tc>
          <w:tcPr>
            <w:tcW w:type="dxa" w:w="2880"/>
          </w:tcPr>
          <w:p>
            <w:r>
              <w:t>03 Jan 2027</w:t>
            </w:r>
          </w:p>
        </w:tc>
        <w:tc>
          <w:tcPr>
            <w:tcW w:type="dxa" w:w="2880"/>
          </w:tcPr>
          <w:p>
            <w:r>
              <w:t>06 Feb 2027</w:t>
            </w:r>
          </w:p>
        </w:tc>
      </w:tr>
      <w:tr>
        <w:tc>
          <w:tcPr>
            <w:tcW w:type="dxa" w:w="2880"/>
          </w:tcPr>
          <w:p>
            <w:r>
              <w:t>Accommodation/support mobilisation, permits, SIMOPS and readiness</w:t>
            </w:r>
          </w:p>
        </w:tc>
        <w:tc>
          <w:tcPr>
            <w:tcW w:type="dxa" w:w="2880"/>
          </w:tcPr>
          <w:p>
            <w:r>
              <w:t>23 Jan 2027</w:t>
            </w:r>
          </w:p>
        </w:tc>
        <w:tc>
          <w:tcPr>
            <w:tcW w:type="dxa" w:w="2880"/>
          </w:tcPr>
          <w:p>
            <w:r>
              <w:t>01 Feb 2027</w:t>
            </w:r>
          </w:p>
        </w:tc>
      </w:tr>
      <w:tr>
        <w:tc>
          <w:tcPr>
            <w:tcW w:type="dxa" w:w="2880"/>
          </w:tcPr>
          <w:p>
            <w:r>
              <w:t>Addendum jacket strengthening and acceptance</w:t>
            </w:r>
          </w:p>
        </w:tc>
        <w:tc>
          <w:tcPr>
            <w:tcW w:type="dxa" w:w="2880"/>
          </w:tcPr>
          <w:p>
            <w:r>
              <w:t>02 Feb 2027</w:t>
            </w:r>
          </w:p>
        </w:tc>
        <w:tc>
          <w:tcPr>
            <w:tcW w:type="dxa" w:w="2880"/>
          </w:tcPr>
          <w:p>
            <w:r>
              <w:t>13 Feb 2027</w:t>
            </w:r>
          </w:p>
        </w:tc>
      </w:tr>
      <w:tr>
        <w:tc>
          <w:tcPr>
            <w:tcW w:type="dxa" w:w="2880"/>
          </w:tcPr>
          <w:p>
            <w:r>
              <w:t>Addendum jacket strengthening and acceptance</w:t>
            </w:r>
          </w:p>
        </w:tc>
        <w:tc>
          <w:tcPr>
            <w:tcW w:type="dxa" w:w="2880"/>
          </w:tcPr>
          <w:p>
            <w:r>
              <w:t>02 Feb 2027</w:t>
            </w:r>
          </w:p>
        </w:tc>
        <w:tc>
          <w:tcPr>
            <w:tcW w:type="dxa" w:w="2880"/>
          </w:tcPr>
          <w:p>
            <w:r>
              <w:t>11 Feb 2027</w:t>
            </w:r>
          </w:p>
        </w:tc>
      </w:tr>
      <w:tr>
        <w:tc>
          <w:tcPr>
            <w:tcW w:type="dxa" w:w="2880"/>
          </w:tcPr>
          <w:p>
            <w:r>
              <w:t>Install, connect, inspect and accept replacement bridge</w:t>
            </w:r>
          </w:p>
        </w:tc>
        <w:tc>
          <w:tcPr>
            <w:tcW w:type="dxa" w:w="2880"/>
          </w:tcPr>
          <w:p>
            <w:r>
              <w:t>14 Feb 2027</w:t>
            </w:r>
          </w:p>
        </w:tc>
        <w:tc>
          <w:tcPr>
            <w:tcW w:type="dxa" w:w="2880"/>
          </w:tcPr>
          <w:p>
            <w:r>
              <w:t>01 Mar 2027</w:t>
            </w:r>
          </w:p>
        </w:tc>
      </w:tr>
      <w:tr>
        <w:tc>
          <w:tcPr>
            <w:tcW w:type="dxa" w:w="2880"/>
          </w:tcPr>
          <w:p>
            <w:r>
              <w:t>Install new bridge, transfer services and commission</w:t>
            </w:r>
          </w:p>
        </w:tc>
        <w:tc>
          <w:tcPr>
            <w:tcW w:type="dxa" w:w="2880"/>
          </w:tcPr>
          <w:p>
            <w:r>
              <w:t>04 Mar 2027</w:t>
            </w:r>
          </w:p>
        </w:tc>
        <w:tc>
          <w:tcPr>
            <w:tcW w:type="dxa" w:w="2880"/>
          </w:tcPr>
          <w:p>
            <w:r>
              <w:t>23 Mar 2027</w:t>
            </w:r>
          </w:p>
        </w:tc>
      </w:tr>
      <w:tr>
        <w:tc>
          <w:tcPr>
            <w:tcW w:type="dxa" w:w="2880"/>
          </w:tcPr>
          <w:p>
            <w:r>
              <w:t>Isolate, dismantle old bridge and remove to shore</w:t>
            </w:r>
          </w:p>
        </w:tc>
        <w:tc>
          <w:tcPr>
            <w:tcW w:type="dxa" w:w="2880"/>
          </w:tcPr>
          <w:p>
            <w:r>
              <w:t>24 Mar 2027</w:t>
            </w:r>
          </w:p>
        </w:tc>
        <w:tc>
          <w:tcPr>
            <w:tcW w:type="dxa" w:w="2880"/>
          </w:tcPr>
          <w:p>
            <w:r>
              <w:t>30 Mar 2027</w:t>
            </w:r>
          </w:p>
        </w:tc>
      </w:tr>
      <w:tr>
        <w:tc>
          <w:tcPr>
            <w:tcW w:type="dxa" w:w="2880"/>
          </w:tcPr>
          <w:p>
            <w:r>
              <w:t>Install, connect, inspect and accept replacement bridge</w:t>
            </w:r>
          </w:p>
        </w:tc>
        <w:tc>
          <w:tcPr>
            <w:tcW w:type="dxa" w:w="2880"/>
          </w:tcPr>
          <w:p>
            <w:r>
              <w:t>31 Mar 2027</w:t>
            </w:r>
          </w:p>
        </w:tc>
        <w:tc>
          <w:tcPr>
            <w:tcW w:type="dxa" w:w="2880"/>
          </w:tcPr>
          <w:p>
            <w:r>
              <w:t>17 Apr 2027</w:t>
            </w:r>
          </w:p>
        </w:tc>
      </w:tr>
      <w:tr>
        <w:tc>
          <w:tcPr>
            <w:tcW w:type="dxa" w:w="2880"/>
          </w:tcPr>
          <w:p>
            <w:r>
              <w:t>Other removal, waste backload and allocated demolition closure</w:t>
            </w:r>
          </w:p>
        </w:tc>
        <w:tc>
          <w:tcPr>
            <w:tcW w:type="dxa" w:w="2880"/>
          </w:tcPr>
          <w:p>
            <w:r>
              <w:t>18 Apr 2027</w:t>
            </w:r>
          </w:p>
        </w:tc>
        <w:tc>
          <w:tcPr>
            <w:tcW w:type="dxa" w:w="2880"/>
          </w:tcPr>
          <w:p>
            <w:r>
              <w:t>24 Apr 2027</w:t>
            </w:r>
          </w:p>
        </w:tc>
      </w:tr>
      <w:tr>
        <w:tc>
          <w:tcPr>
            <w:tcW w:type="dxa" w:w="2880"/>
          </w:tcPr>
          <w:p>
            <w:r>
              <w:t>Final offshore inspections, punch closure and operational acceptance</w:t>
            </w:r>
          </w:p>
        </w:tc>
        <w:tc>
          <w:tcPr>
            <w:tcW w:type="dxa" w:w="2880"/>
          </w:tcPr>
          <w:p>
            <w:r>
              <w:t>25 Apr 2027</w:t>
            </w:r>
          </w:p>
        </w:tc>
        <w:tc>
          <w:tcPr>
            <w:tcW w:type="dxa" w:w="2880"/>
          </w:tcPr>
          <w:p>
            <w:r>
              <w:t>01 May 2027</w:t>
            </w:r>
          </w:p>
        </w:tc>
      </w:tr>
      <w:tr>
        <w:tc>
          <w:tcPr>
            <w:tcW w:type="dxa" w:w="2880"/>
          </w:tcPr>
          <w:p>
            <w:r>
              <w:t>Offshore weather / access allowance (not productive work)</w:t>
            </w:r>
          </w:p>
        </w:tc>
        <w:tc>
          <w:tcPr>
            <w:tcW w:type="dxa" w:w="2880"/>
          </w:tcPr>
          <w:p>
            <w:r>
              <w:t>02 May 2027</w:t>
            </w:r>
          </w:p>
        </w:tc>
        <w:tc>
          <w:tcPr>
            <w:tcW w:type="dxa" w:w="2880"/>
          </w:tcPr>
          <w:p>
            <w:r>
              <w:t>11 May 2027</w:t>
            </w:r>
          </w:p>
        </w:tc>
      </w:tr>
      <w:tr>
        <w:tc>
          <w:tcPr>
            <w:tcW w:type="dxa" w:w="2880"/>
          </w:tcPr>
          <w:p>
            <w:r>
              <w:t>Offshore demobilisation</w:t>
            </w:r>
          </w:p>
        </w:tc>
        <w:tc>
          <w:tcPr>
            <w:tcW w:type="dxa" w:w="2880"/>
          </w:tcPr>
          <w:p>
            <w:r>
              <w:t>12 May 2027</w:t>
            </w:r>
          </w:p>
        </w:tc>
        <w:tc>
          <w:tcPr>
            <w:tcW w:type="dxa" w:w="2880"/>
          </w:tcPr>
          <w:p>
            <w:r>
              <w:t>14 May 2027</w:t>
            </w:r>
          </w:p>
        </w:tc>
      </w:tr>
      <w:tr>
        <w:tc>
          <w:tcPr>
            <w:tcW w:type="dxa" w:w="2880"/>
          </w:tcPr>
          <w:p>
            <w:r>
              <w:t>As-built dossiers, e-MB records, QA records and handover compilation</w:t>
            </w:r>
          </w:p>
        </w:tc>
        <w:tc>
          <w:tcPr>
            <w:tcW w:type="dxa" w:w="2880"/>
          </w:tcPr>
          <w:p>
            <w:r>
              <w:t>02 May 2027</w:t>
            </w:r>
          </w:p>
        </w:tc>
        <w:tc>
          <w:tcPr>
            <w:tcW w:type="dxa" w:w="2880"/>
          </w:tcPr>
          <w:p>
            <w:r>
              <w:t>31 May 2027</w:t>
            </w:r>
          </w:p>
        </w:tc>
      </w:tr>
      <w:tr>
        <w:tc>
          <w:tcPr>
            <w:tcW w:type="dxa" w:w="2880"/>
          </w:tcPr>
          <w:p>
            <w:r>
              <w:t>Final document review and completion certificate processing</w:t>
            </w:r>
          </w:p>
        </w:tc>
        <w:tc>
          <w:tcPr>
            <w:tcW w:type="dxa" w:w="2880"/>
          </w:tcPr>
          <w:p>
            <w:r>
              <w:t>01 Jun 2027</w:t>
            </w:r>
          </w:p>
        </w:tc>
        <w:tc>
          <w:tcPr>
            <w:tcW w:type="dxa" w:w="2880"/>
          </w:tcPr>
          <w:p>
            <w:r>
              <w:t>14 Jun 2027</w:t>
            </w:r>
          </w:p>
        </w:tc>
      </w:tr>
      <w:tr>
        <w:tc>
          <w:tcPr>
            <w:tcW w:type="dxa" w:w="2880"/>
          </w:tcPr>
          <w:p>
            <w:r>
              <w:t>Internal target: all works complete and handover accepted</w:t>
            </w:r>
          </w:p>
        </w:tc>
        <w:tc>
          <w:tcPr>
            <w:tcW w:type="dxa" w:w="2880"/>
          </w:tcPr>
          <w:p>
            <w:r>
              <w:t>15 Jun 2027</w:t>
            </w:r>
          </w:p>
        </w:tc>
        <w:tc>
          <w:tcPr>
            <w:tcW w:type="dxa" w:w="2880"/>
          </w:tcPr>
          <w:p>
            <w:r>
              <w:t>15 Jun 2027</w:t>
            </w:r>
          </w:p>
        </w:tc>
      </w:tr>
    </w:tbl>
    <w:p>
      <w:pPr>
        <w:pStyle w:val="Heading1"/>
      </w:pPr>
      <w:r>
        <w:t>Seasonal and contractual assessment</w:t>
      </w:r>
    </w:p>
    <w:p>
      <w:r>
        <w:t>Recovery option: offshore works complete 02 May 2027; demobilisation 14 May 2027; overall internal completion 15 Jun 2027.</w:t>
      </w:r>
    </w:p>
    <w:p>
      <w:r>
        <w:t>Two-crew comparison: offshore works complete 30 Oct 2027; demobilisation 11 Nov 2027; overall internal completion 13 Dec 2027.</w:t>
      </w:r>
    </w:p>
    <w:p>
      <w:r>
        <w:t>Conservative unextended contractual last workday for this scenario: 31 October 2027. Monsoon is excluded from planned offshore work, 16 May–15 October inclusive. Conditional contractual weather relief requires assessment and agreement; no extension or cost compensation is assumed.</w:t>
      </w:r>
    </w:p>
    <w:p>
      <w:pPr>
        <w:pStyle w:val="Heading1"/>
      </w:pPr>
      <w:r>
        <w:t>Management release conditions</w:t>
      </w:r>
    </w:p>
    <w:p>
      <w:pPr>
        <w:pStyle w:val="ListBullet"/>
      </w:pPr>
      <w:r>
        <w:t>Confirm actual NOA, contract date convention and controlling addenda.</w:t>
      </w:r>
    </w:p>
    <w:p>
      <w:pPr>
        <w:pStyle w:val="ListBullet"/>
      </w:pPr>
      <w:r>
        <w:t>Validate activity durations from work quantities, approval periods, supplier lead times and weather workability.</w:t>
      </w:r>
    </w:p>
    <w:p>
      <w:pPr>
        <w:pStyle w:val="ListBullet"/>
      </w:pPr>
      <w:r>
        <w:t>Secure third strengthening crew and phased first-kit QA release; confirm supporting accommodation, access and logistics.</w:t>
      </w:r>
    </w:p>
    <w:p>
      <w:pPr>
        <w:pStyle w:val="ListBullet"/>
      </w:pPr>
      <w:r>
        <w:t>Reconcile structural 1,142 / 1,141 MT discrepancy and bridge-specific demolition quantities.</w:t>
      </w:r>
    </w:p>
    <w:p>
      <w:pPr>
        <w:pStyle w:val="ListBullet"/>
      </w:pPr>
      <w:r>
        <w:t>Obtain approved jacket strengthening, lift and BHS service-transfer / demolition methods before offshore execution.</w:t>
      </w:r>
    </w:p>
    <w:p>
      <w:pPr>
        <w:pStyle w:val="ListBullet"/>
      </w:pPr>
      <w:r>
        <w:t>Approve integrated cost, cash and charter plan. Maintain weekly updates and a six-week constraint look-ahead.</w:t>
      </w:r>
    </w:p>
    <w:p>
      <w:r>
        <w:t>Sources reviewed: GCC 2.1.1 / 6.3.1.1; Technical SCC 2.0 / 3.0; SOW Section 1 / 1.3; structural addendum; uploaded Level3, Stage28 and 360-day planning files; Stage34/35 management controls. Full resource-loaded P6 validation remains outstanding. All dates are proposed, not ONGC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