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1894"/>
        <w:gridCol w:w="1894"/>
        <w:gridCol w:w="1894"/>
        <w:gridCol w:w="1894"/>
      </w:tblGrid>
      <w:tr w:rsidR="00000000" w14:paraId="65BC2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470" w:type="dxa"/>
            <w:gridSpan w:val="5"/>
            <w:tcBorders>
              <w:top w:val="single" w:sz="16" w:space="0" w:color="A8A8A8"/>
              <w:left w:val="nil"/>
              <w:bottom w:val="nil"/>
              <w:right w:val="nil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8FB269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8"/>
                <w:szCs w:val="28"/>
              </w:rPr>
              <w:t>Description of Developmental Stages</w:t>
            </w: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</w:tr>
      <w:tr w:rsidR="00000000" w14:paraId="1580B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09D995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ED1DF1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Desert Tobacco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A28749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thaliana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C2CC21A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Tomato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1F3D55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Melon</w:t>
            </w:r>
          </w:p>
        </w:tc>
      </w:tr>
      <w:tr w:rsidR="00000000" w14:paraId="15FBE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F4C24A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Stage 1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CE4CFA" w14:textId="36459A81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Ovary patterning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(0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6BE038" w14:textId="10C443FC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Ovary patterning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(3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85B689" w14:textId="06F889B8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Ovary patterning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(1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B878B7" w14:textId="1DD1F835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Ovary patterning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(—)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</w:tr>
      <w:tr w:rsidR="00000000" w14:paraId="0ED1A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FCDC6A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Stage 2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A0C6FE" w14:textId="7BF37590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Transverse anticlinal cell division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(3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FEDB1D" w14:textId="71BA8B82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 division and expansion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(6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289D0A" w14:textId="020876B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Anticlinal and periclinal cell division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(3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1D3046" w14:textId="4CB1ADBE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 division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(10 DAP)</w:t>
            </w:r>
          </w:p>
        </w:tc>
      </w:tr>
      <w:tr w:rsidR="00000000" w14:paraId="0C3605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981023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Stage 3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AFC81C" w14:textId="120115AF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 basipetal lignification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(6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9CB941" w14:textId="5D08745F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 basipetal lignification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(9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7BDFB6" w14:textId="50D245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 expansion and endoreduplication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(15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420E94" w14:textId="33ECD989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 expansion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(20 DAP)</w:t>
            </w:r>
          </w:p>
        </w:tc>
      </w:tr>
      <w:tr w:rsidR="00000000" w14:paraId="40483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8B5DFB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Transition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A11B3B" w14:textId="702F6EDD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Color change from green to brown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(11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9E9759" w14:textId="7AFC3CDE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Color change to from green to yellow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(12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212758" w14:textId="626BCF65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Initial color change from green to red, often termed 'brea</w:t>
            </w:r>
            <w:r>
              <w:rPr>
                <w:rFonts w:ascii="Calibri" w:hAnsi="Calibri" w:cs="Calibri"/>
                <w:sz w:val="20"/>
                <w:szCs w:val="20"/>
              </w:rPr>
              <w:t>ker' stage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(35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EF381B" w14:textId="6F0639B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Increase in sugar content, maximum firmness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(30 DAP)</w:t>
            </w:r>
          </w:p>
        </w:tc>
      </w:tr>
      <w:tr w:rsidR="00000000" w14:paraId="200D1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2D0998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Stage 4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D5C491" w14:textId="44A7DECE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Senescence and dehiscence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(—)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E2B8EE" w14:textId="70E37AD1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Senescence and dehiscence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(—)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DD5C86" w14:textId="27A29C22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 wall softening, increase in sugar content, and full accumulation of pigments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(45 DAP)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336743" w14:textId="0AC856AE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Fruit softening, ma</w:t>
            </w:r>
            <w:r>
              <w:rPr>
                <w:rFonts w:ascii="Calibri" w:hAnsi="Calibri" w:cs="Calibri"/>
                <w:sz w:val="20"/>
                <w:szCs w:val="20"/>
              </w:rPr>
              <w:t>ximum sugar content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(40 DAP)</w:t>
            </w:r>
          </w:p>
        </w:tc>
      </w:tr>
      <w:tr w:rsidR="00000000" w14:paraId="07FE7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F821B7" w14:textId="77777777" w:rsidR="00000000" w:rsidRDefault="00387E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Bioproject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Accession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322AAC" w14:textId="6985181A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PRJNA646747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(This Study)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9BBD02" w14:textId="766A9BE1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PRJEB25745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Mizzotti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et al, 2018)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AEDC3B" w14:textId="3BF7CE93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PRJNA646747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(This Study)</w:t>
            </w:r>
          </w:p>
        </w:tc>
        <w:tc>
          <w:tcPr>
            <w:tcW w:w="189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43897E" w14:textId="5CBDAEFD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PRJNA314069</w:t>
            </w:r>
            <w:r w:rsidR="00EA0418">
              <w:rPr>
                <w:rFonts w:ascii="Calibri" w:hAnsi="Calibri" w:cs="Calibri"/>
                <w:sz w:val="20"/>
                <w:szCs w:val="20"/>
              </w:rPr>
              <w:br/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Chayut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et al, 2017)</w:t>
            </w:r>
          </w:p>
        </w:tc>
      </w:tr>
      <w:tr w:rsidR="00000000" w14:paraId="6A5D48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A483B3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Not sampled</w:t>
            </w:r>
          </w:p>
        </w:tc>
      </w:tr>
      <w:tr w:rsidR="00000000" w14:paraId="7392F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B0C56F" w14:textId="77777777" w:rsidR="00000000" w:rsidRDefault="00387E9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Pab</w:t>
            </w:r>
            <w:r>
              <w:rPr>
                <w:rFonts w:ascii="Calibri" w:hAnsi="Calibri" w:cs="Calibri"/>
                <w:sz w:val="20"/>
                <w:szCs w:val="20"/>
              </w:rPr>
              <w:t>ó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n-Mora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Litt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2011;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Mizzotti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et al, 2018; and Zhang et al, 2016</w:t>
            </w:r>
          </w:p>
        </w:tc>
      </w:tr>
    </w:tbl>
    <w:p w14:paraId="682E1B4D" w14:textId="77777777" w:rsidR="00387E9F" w:rsidRDefault="00387E9F"/>
    <w:sectPr w:rsidR="00387E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18"/>
    <w:rsid w:val="00387E9F"/>
    <w:rsid w:val="003E49E1"/>
    <w:rsid w:val="00E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CFA2B2"/>
  <w14:defaultImageDpi w14:val="0"/>
  <w15:docId w15:val="{CBAC76BB-B38E-8E43-8F82-CD2250B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Rajewski, Alex</cp:lastModifiedBy>
  <cp:revision>3</cp:revision>
  <dcterms:created xsi:type="dcterms:W3CDTF">2022-03-01T00:49:00Z</dcterms:created>
  <dcterms:modified xsi:type="dcterms:W3CDTF">2022-03-01T00:49:00Z</dcterms:modified>
</cp:coreProperties>
</file>