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E63946"/>
          <w:sz w:val="40"/>
        </w:rPr>
        <w:t>PII Redaction Tool — Technical Approach &amp; Architecture</w:t>
      </w:r>
    </w:p>
    <w:p>
      <w:pPr>
        <w:spacing w:before="60" w:after="80" w:line="276" w:lineRule="auto"/>
      </w:pPr>
      <w:r>
        <w:t>This document details the engineering decisions, detection pipelines, and replacement strategies implemented in the PII Redaction Tool.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🏛️ 1. Architecture Overview</w:t>
      </w:r>
    </w:p>
    <w:p>
      <w:pPr>
        <w:spacing w:before="60" w:after="80" w:line="276" w:lineRule="auto"/>
      </w:pPr>
      <w:r>
        <w:t>An enterprise PII redaction engine must solve two distinct problems simultaneously:</w:t>
      </w:r>
    </w:p>
    <w:p>
      <w:pPr>
        <w:spacing w:before="60" w:after="80" w:line="276" w:lineRule="auto"/>
      </w:pPr>
      <w:r>
        <w:t>1. **Perfect Detection**: Minimize False Negatives (privacy leaks) and False Positives (over-redacting standard language).</w:t>
      </w:r>
    </w:p>
    <w:p>
      <w:pPr>
        <w:spacing w:before="60" w:after="80" w:line="276" w:lineRule="auto"/>
      </w:pPr>
      <w:r>
        <w:t>2. **Document Integrity**: Preserve formatting (fonts, bold/italic markers, paragraph alignment, table layouts) in Microsoft Word (`.docx`) files.</w:t>
      </w:r>
    </w:p>
    <w:p>
      <w:pPr>
        <w:spacing w:before="60" w:after="80" w:line="276" w:lineRule="auto"/>
      </w:pPr>
      <w:r>
        <w:t>We implemented a **hybrid detection architecture** with a **run-level XML replacement engine**:</w:t>
      </w:r>
    </w:p>
    <w:p>
      <w:pPr>
        <w:spacing w:before="120" w:after="120"/>
        <w:ind w:left="288"/>
      </w:pPr>
      <w:r>
        <w:rPr>
          <w:rFonts w:ascii="Consolas" w:hAnsi="Consolas"/>
          <w:color w:val="1E293B"/>
          <w:sz w:val="19"/>
        </w:rPr>
        <w:t xml:space="preserve">                       +----------------------------------+</w:t>
        <w:br/>
        <w:t xml:space="preserve">                       |        Input DOCX Document       |</w:t>
        <w:br/>
        <w:t xml:space="preserve">                       +----------------------------------+</w:t>
        <w:br/>
        <w:t xml:space="preserve">                                        |</w:t>
        <w:br/>
        <w:t xml:space="preserve">               +------------------------+------------------------+</w:t>
        <w:br/>
        <w:t xml:space="preserve">               | (Paragraphs, Tables, Headers, Footers)          |</w:t>
        <w:br/>
        <w:t xml:space="preserve">               v                                                 v</w:t>
        <w:br/>
        <w:t xml:space="preserve">  +--------------------------+                      +--------------------------+</w:t>
        <w:br/>
        <w:t xml:space="preserve">  |    Detection Pipeline    |                      |   Formatting Map (XML)   |</w:t>
        <w:br/>
        <w:t xml:space="preserve">  +--------------------------+                      +--------------------------+</w:t>
        <w:br/>
        <w:t xml:space="preserve">  |  1. Regex (Emails, IPs,  |                      | Character Index mapped   |</w:t>
        <w:br/>
        <w:t xml:space="preserve">  |     SSNs, CCs, CINs)     |                      | back to Run indices and  |</w:t>
        <w:br/>
        <w:t xml:space="preserve">  |  2. Heuristics (PINs,    |                      | offsets.                 |</w:t>
        <w:br/>
        <w:t xml:space="preserve">  |     Contact Headers)     |                      +--------------------------+</w:t>
        <w:br/>
        <w:t xml:space="preserve">  |  3. spaCy NER (PERSON,   |                                   |</w:t>
        <w:br/>
        <w:t xml:space="preserve">  |     ORG with remapping)  |                                   |</w:t>
        <w:br/>
        <w:t xml:space="preserve">  +--------------------------+                                   |</w:t>
        <w:br/>
        <w:t xml:space="preserve">               |                                                 |</w:t>
        <w:br/>
        <w:t xml:space="preserve">               v                                                 |</w:t>
        <w:br/>
        <w:t xml:space="preserve">  +--------------------------+                                   |</w:t>
        <w:br/>
        <w:t xml:space="preserve">  |    Entity Resolution     |                                   |</w:t>
        <w:br/>
        <w:t xml:space="preserve">  |  (Overlaps resolved,     |                                   |</w:t>
        <w:br/>
        <w:t xml:space="preserve">  |   sorted by index)       |                                   |</w:t>
        <w:br/>
        <w:t xml:space="preserve">  +--------------------------+                                   |</w:t>
        <w:br/>
        <w:t xml:space="preserve">               |                                                 |</w:t>
        <w:br/>
        <w:t xml:space="preserve">               v                                                 v</w:t>
        <w:br/>
        <w:t xml:space="preserve">  +----------------------------------------------------------------------------+</w:t>
        <w:br/>
        <w:t xml:space="preserve">  |                      Run-Level Replacement Engine                          |</w:t>
        <w:br/>
        <w:t xml:space="preserve">  |  - Seed Faker deterministically: hash(original_text + type + salt)         |</w:t>
        <w:br/>
        <w:t xml:space="preserve">  |  - Write replacement to first run; clear subsequent runs to retain format. |</w:t>
        <w:br/>
        <w:t xml:space="preserve">  +----------------------------------------------------------------------------+</w:t>
        <w:br/>
        <w:t xml:space="preserve">                                        |</w:t>
        <w:br/>
        <w:t xml:space="preserve">                                        v</w:t>
        <w:br/>
        <w:t xml:space="preserve">                       +----------------------------------+</w:t>
        <w:br/>
        <w:t xml:space="preserve">                       |      Redacted Output DOCX        |</w:t>
        <w:br/>
        <w:t xml:space="preserve">                       +----------------------------------+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🛠️ 2. Formatting Preservation (The XML Run Challenge)</w:t>
      </w:r>
    </w:p>
    <w:p>
      <w:pPr>
        <w:spacing w:before="60" w:after="80" w:line="276" w:lineRule="auto"/>
      </w:pPr>
      <w:r>
        <w:t>In OpenXML (`.docx` structure), text is not stored as flat strings. Paragraphs are composed of multiple **Runs** (`&lt;w:r&gt;` tags). A single run contains text sharing the *exact same styling* (font size, bold, italic, color, underline, hyperlink).</w:t>
      </w:r>
    </w:p>
    <w:p>
      <w:pPr>
        <w:keepNext/>
        <w:spacing w:before="280" w:after="120"/>
      </w:pPr>
      <w:r>
        <w:rPr>
          <w:rFonts w:ascii="Calibri" w:hAnsi="Calibri"/>
          <w:b/>
          <w:color w:val="457B9D"/>
          <w:sz w:val="24"/>
        </w:rPr>
        <w:t>The Split-Run Problem</w:t>
      </w:r>
    </w:p>
    <w:p>
      <w:pPr>
        <w:spacing w:before="60" w:after="80" w:line="276" w:lineRule="auto"/>
      </w:pPr>
      <w:r>
        <w:t>Word processors frequently split a single word or entity across multiple runs due to spelling checks, manual editing history, or style changes.</w:t>
      </w:r>
    </w:p>
    <w:p>
      <w:pPr>
        <w:pStyle w:val="ListBullet"/>
        <w:spacing w:before="40" w:after="40"/>
      </w:pPr>
      <w:r>
        <w:t>*Example*: `john.doe@example.com` might be stored as:</w:t>
      </w:r>
    </w:p>
    <w:p>
      <w:pPr>
        <w:spacing w:before="60" w:after="80" w:line="276" w:lineRule="auto"/>
      </w:pPr>
      <w:r>
        <w:t>- Run 0: `john.` (Normal)</w:t>
      </w:r>
    </w:p>
    <w:p>
      <w:pPr>
        <w:spacing w:before="60" w:after="80" w:line="276" w:lineRule="auto"/>
      </w:pPr>
      <w:r>
        <w:t>- Run 1: `doe` (Bold)</w:t>
      </w:r>
    </w:p>
    <w:p>
      <w:pPr>
        <w:spacing w:before="60" w:after="80" w:line="276" w:lineRule="auto"/>
      </w:pPr>
      <w:r>
        <w:t>- Run 2: `@example.com` (Normal)</w:t>
      </w:r>
    </w:p>
    <w:p>
      <w:pPr>
        <w:spacing w:before="60" w:after="80" w:line="276" w:lineRule="auto"/>
      </w:pPr>
      <w:r>
        <w:t>If you simply search for `john.doe@example.com` in `run.text`, the search fails. If you replace the text at the paragraph level (`paragraph.text = new_text`), Word flattens the paragraph, **destroying all formatting**.</w:t>
      </w:r>
    </w:p>
    <w:p>
      <w:pPr>
        <w:keepNext/>
        <w:spacing w:before="280" w:after="120"/>
      </w:pPr>
      <w:r>
        <w:rPr>
          <w:rFonts w:ascii="Calibri" w:hAnsi="Calibri"/>
          <w:b/>
          <w:color w:val="457B9D"/>
          <w:sz w:val="24"/>
        </w:rPr>
        <w:t>The Solution: Offset Mapping</w:t>
      </w:r>
    </w:p>
    <w:p>
      <w:pPr>
        <w:spacing w:before="60" w:after="80" w:line="276" w:lineRule="auto"/>
      </w:pPr>
      <w:r>
        <w:t>We built a character-to-run mapper:</w:t>
      </w:r>
    </w:p>
    <w:p>
      <w:pPr>
        <w:spacing w:before="60" w:after="80" w:line="276" w:lineRule="auto"/>
      </w:pPr>
      <w:r>
        <w:t>1. Reconstruct the full flat paragraph text.</w:t>
      </w:r>
    </w:p>
    <w:p>
      <w:pPr>
        <w:spacing w:before="60" w:after="80" w:line="276" w:lineRule="auto"/>
      </w:pPr>
      <w:r>
        <w:t>2. Build an index map: `char_map[i]` points to `(run_index, offset_within_run)`.</w:t>
      </w:r>
    </w:p>
    <w:p>
      <w:pPr>
        <w:spacing w:before="60" w:after="80" w:line="276" w:lineRule="auto"/>
      </w:pPr>
      <w:r>
        <w:t>3. Detect PII on the flat text to find start and end indices.</w:t>
      </w:r>
    </w:p>
    <w:p>
      <w:pPr>
        <w:spacing w:before="60" w:after="80" w:line="276" w:lineRule="auto"/>
      </w:pPr>
      <w:r>
        <w:t>4. Execute replacement by modifying runs directly:</w:t>
      </w:r>
    </w:p>
    <w:p>
      <w:pPr>
        <w:spacing w:before="60" w:after="80" w:line="276" w:lineRule="auto"/>
      </w:pPr>
      <w:r>
        <w:t>- **Start Run**: Replace text from PII start index with the *fake replacement*. Since this run retains its XML properties, the fake text matches the styling of the original beginning.</w:t>
      </w:r>
    </w:p>
    <w:p>
      <w:pPr>
        <w:spacing w:before="60" w:after="80" w:line="276" w:lineRule="auto"/>
      </w:pPr>
      <w:r>
        <w:t>- **Intermediate Runs**: Clear their text entirely.</w:t>
      </w:r>
    </w:p>
    <w:p>
      <w:pPr>
        <w:spacing w:before="60" w:after="80" w:line="276" w:lineRule="auto"/>
      </w:pPr>
      <w:r>
        <w:t>- **End Run**: Keep only the suffix text following the PII end index.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🔍 3. Multi-Layer Detection Strategy</w:t>
      </w:r>
    </w:p>
    <w:p>
      <w:pPr>
        <w:spacing w:before="60" w:after="80" w:line="276" w:lineRule="auto"/>
      </w:pPr>
      <w:r>
        <w:t>Different PII types require different extraction methodologies:</w:t>
      </w:r>
    </w:p>
    <w:p>
      <w:pPr>
        <w:keepNext/>
        <w:spacing w:before="280" w:after="120"/>
      </w:pPr>
      <w:r>
        <w:rPr>
          <w:rFonts w:ascii="Calibri" w:hAnsi="Calibri"/>
          <w:b/>
          <w:color w:val="457B9D"/>
          <w:sz w:val="24"/>
        </w:rPr>
        <w:t>A. Regular Expressions (Structured PII)</w:t>
      </w:r>
    </w:p>
    <w:p>
      <w:pPr>
        <w:spacing w:before="60" w:after="80" w:line="276" w:lineRule="auto"/>
      </w:pPr>
      <w:r>
        <w:t>Designed with specific validations to avoid false positives:</w:t>
      </w:r>
    </w:p>
    <w:p>
      <w:pPr>
        <w:pStyle w:val="ListBullet"/>
        <w:spacing w:before="40" w:after="40"/>
      </w:pPr>
      <w:r>
        <w:t>**Email Addresses**: Matches RFC 5322 specs.</w:t>
      </w:r>
    </w:p>
    <w:p>
      <w:pPr>
        <w:pStyle w:val="ListBullet"/>
        <w:spacing w:before="40" w:after="40"/>
      </w:pPr>
      <w:r>
        <w:t>**Indian Phones**: Matches mobile strings with optional `+91`/`0` and STD landline codes, validated via digit-count limits.</w:t>
      </w:r>
    </w:p>
    <w:p>
      <w:pPr>
        <w:pStyle w:val="ListBullet"/>
        <w:spacing w:before="40" w:after="40"/>
      </w:pPr>
      <w:r>
        <w:t>**SSNs**: Standard US formats, excluding invalid prefixes (e.g. `666`, `000`).</w:t>
      </w:r>
    </w:p>
    <w:p>
      <w:pPr>
        <w:pStyle w:val="ListBullet"/>
        <w:spacing w:before="40" w:after="40"/>
      </w:pPr>
      <w:r>
        <w:t>**Credit Cards**: Matches patterns for major networks, validated via the **Luhn Algorithm Checksum**.</w:t>
      </w:r>
    </w:p>
    <w:p>
      <w:pPr>
        <w:pStyle w:val="ListBullet"/>
        <w:spacing w:before="40" w:after="40"/>
      </w:pPr>
      <w:r>
        <w:t>**CIN / IP / URL**: Matches standard structural formats.</w:t>
      </w:r>
    </w:p>
    <w:p>
      <w:pPr>
        <w:pStyle w:val="ListBullet"/>
        <w:spacing w:before="40" w:after="40"/>
      </w:pPr>
      <w:r>
        <w:t>**Company Name Regex**: Capitalized words ending in standard business suffixes (e.g., `Private Limited`, `LLP`, `Co.`, `Inc.`).</w:t>
      </w:r>
    </w:p>
    <w:p>
      <w:pPr>
        <w:keepNext/>
        <w:spacing w:before="280" w:after="120"/>
      </w:pPr>
      <w:r>
        <w:rPr>
          <w:rFonts w:ascii="Calibri" w:hAnsi="Calibri"/>
          <w:b/>
          <w:color w:val="457B9D"/>
          <w:sz w:val="24"/>
        </w:rPr>
        <w:t>B. spaCy NER (Contextual PII)</w:t>
      </w:r>
    </w:p>
    <w:p>
      <w:pPr>
        <w:spacing w:before="60" w:after="80" w:line="276" w:lineRule="auto"/>
      </w:pPr>
      <w:r>
        <w:t>Uses the English pipeline (`en_core_web_sm`) to tag `PERSON` and `ORG` names.</w:t>
      </w:r>
    </w:p>
    <w:p>
      <w:pPr>
        <w:pStyle w:val="ListBullet"/>
        <w:spacing w:before="40" w:after="40"/>
      </w:pPr>
      <w:r>
        <w:t>**remap-layer**: spaCy frequently tags legal/corporate names as `PERSON` (e.g. *"Bijlee Limited"*). We intercepts any `PERSON` entity containing corporate suffixes (`LLP`, `Limited`, etc.) and remaps them to `ORG`.</w:t>
      </w:r>
    </w:p>
    <w:p>
      <w:pPr>
        <w:pStyle w:val="ListBullet"/>
        <w:spacing w:before="40" w:after="40"/>
      </w:pPr>
      <w:r>
        <w:t>**blocklist-layer**: We filtered out 120+ legal/financial nouns (e.g. *"Securities"*, *"Audit Committee"*, *"Objects of the Offer"*) that are misclassified by spaCy.</w:t>
      </w:r>
    </w:p>
    <w:p>
      <w:pPr>
        <w:keepNext/>
        <w:spacing w:before="280" w:after="120"/>
      </w:pPr>
      <w:r>
        <w:rPr>
          <w:rFonts w:ascii="Calibri" w:hAnsi="Calibri"/>
          <w:b/>
          <w:color w:val="457B9D"/>
          <w:sz w:val="24"/>
        </w:rPr>
        <w:t>C. Heuristic Parsers (Unstructured PII)</w:t>
      </w:r>
    </w:p>
    <w:p>
      <w:pPr>
        <w:pStyle w:val="ListBullet"/>
        <w:spacing w:before="40" w:after="40"/>
      </w:pPr>
      <w:r>
        <w:t>**ContactPersonNameDetector**: Extracts names from slash-delimited contact lines (e.g. `Contact Person: Eric Bacha/ Sachin Gawade/ Pravin Teli...`). Standard NER models fail here due to punctuation. Our parser isolates the contact segment, applies pattern logic, and registers the individual names.</w:t>
      </w:r>
    </w:p>
    <w:p>
      <w:pPr>
        <w:pStyle w:val="ListBullet"/>
        <w:spacing w:before="40" w:after="40"/>
      </w:pPr>
      <w:r>
        <w:t>**AddressDetector**: Finds Indian postal PIN codes, extracts context, checks for address markers ("Taluka", "Floor", "Building"), and expands the boundaries to capture the full mailing address.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🧬 4. Deterministic Identity Replacement</w:t>
      </w:r>
    </w:p>
    <w:p>
      <w:pPr>
        <w:spacing w:before="60" w:after="80" w:line="276" w:lineRule="auto"/>
      </w:pPr>
      <w:r>
        <w:t>To maintain readability, the replacement must look realistic and be **consistent**:</w:t>
      </w:r>
    </w:p>
    <w:p>
      <w:pPr>
        <w:pStyle w:val="ListBullet"/>
        <w:spacing w:before="40" w:after="40"/>
      </w:pPr>
      <w:r>
        <w:t>*Raw Text*: `"Kushal Hegde signed the contract. Kushal Hegde is the director."`</w:t>
      </w:r>
    </w:p>
    <w:p>
      <w:pPr>
        <w:pStyle w:val="ListBullet"/>
        <w:spacing w:before="40" w:after="40"/>
      </w:pPr>
      <w:r>
        <w:t>*Bad Redaction*: `"Alice Smith signed the contract. Bob Jones is the director."` (Destroys context)</w:t>
      </w:r>
    </w:p>
    <w:p>
      <w:pPr>
        <w:pStyle w:val="ListBullet"/>
        <w:spacing w:before="40" w:after="40"/>
      </w:pPr>
      <w:r>
        <w:t>*Good Redaction*: `"Lauren Williams signed the contract. Lauren Williams is the director."`</w:t>
      </w:r>
    </w:p>
    <w:p>
      <w:pPr>
        <w:spacing w:before="60" w:after="80" w:line="276" w:lineRule="auto"/>
      </w:pPr>
      <w:r>
        <w:t>We implement **Hash-Seeded Faker Anonymization**:</w:t>
      </w:r>
    </w:p>
    <w:p>
      <w:pPr>
        <w:spacing w:before="60" w:after="80" w:line="276" w:lineRule="auto"/>
      </w:pPr>
      <w:r>
        <w:t>1. We compute `hash = md5(original_text.lower() + entity_type + salt)`.</w:t>
      </w:r>
    </w:p>
    <w:p>
      <w:pPr>
        <w:spacing w:before="60" w:after="80" w:line="276" w:lineRule="auto"/>
      </w:pPr>
      <w:r>
        <w:t>2. We seed the `Faker` instance with this hash: `fake.seed_instance(hash % 2**32)`.</w:t>
      </w:r>
    </w:p>
    <w:p>
      <w:pPr>
        <w:spacing w:before="60" w:after="80" w:line="276" w:lineRule="auto"/>
      </w:pPr>
      <w:r>
        <w:t>3. Generating a fake value for this seeded instance will **always yield the same fake text** for the same original PII.</w:t>
      </w:r>
    </w:p>
    <w:p>
      <w:pPr>
        <w:spacing w:before="60" w:after="80" w:line="276" w:lineRule="auto"/>
      </w:pPr>
      <w:r>
        <w:t>4. The replacement mapping is cached in memory for performance and saved to a JSON file for audit records.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👥 5. Linked Relational Faking (Name-Email Association)</w:t>
      </w:r>
    </w:p>
    <w:p>
      <w:pPr>
        <w:spacing w:before="60" w:after="80" w:line="276" w:lineRule="auto"/>
      </w:pPr>
      <w:r>
        <w:t>In standard data anonymization, faking name and email entities separately breaks the relational links in the document:</w:t>
      </w:r>
    </w:p>
    <w:p>
      <w:pPr>
        <w:pStyle w:val="ListBullet"/>
        <w:spacing w:before="40" w:after="40"/>
      </w:pPr>
      <w:r>
        <w:t>*Original Name*: `Rashi Patil` ➔ *Fake Name*: `John Doe`</w:t>
      </w:r>
    </w:p>
    <w:p>
      <w:pPr>
        <w:pStyle w:val="ListBullet"/>
        <w:spacing w:before="40" w:after="40"/>
      </w:pPr>
      <w:r>
        <w:t>*Original Email*: `rashhi.patil@gmail.com` ➔ *Fake Email*: `grahammary@example.org` (disconnected)</w:t>
      </w:r>
    </w:p>
    <w:p>
      <w:pPr>
        <w:spacing w:before="60" w:after="80" w:line="276" w:lineRule="auto"/>
      </w:pPr>
      <w:r>
        <w:t>To resolve this, we designed a **linked anonymization pass**:</w:t>
      </w:r>
    </w:p>
    <w:p>
      <w:pPr>
        <w:spacing w:before="60" w:after="80" w:line="276" w:lineRule="auto"/>
      </w:pPr>
      <w:r>
        <w:t>1. **Pre-Processing Order**: The backend sorts detected PII so all `PERSON` entities are faked first, fully populating the anonymizer's cache.</w:t>
      </w:r>
    </w:p>
    <w:p>
      <w:pPr>
        <w:spacing w:before="60" w:after="80" w:line="276" w:lineRule="auto"/>
      </w:pPr>
      <w:r>
        <w:t>2. **Context Matching**: When faking an `EMAIL` (e.g. `rashhi.patil@gmail.com`), the engine extracts the username (`rashhi.patil`) and tokenizes it.</w:t>
      </w:r>
    </w:p>
    <w:p>
      <w:pPr>
        <w:spacing w:before="60" w:after="80" w:line="276" w:lineRule="auto"/>
      </w:pPr>
      <w:r>
        <w:t>3. **Similarity Search**: It searches the cached `PERSON` replacements. If a name like `Rashi Patil` matches (using substring overlap or edit-distance similarity), the engine retrieves its faked replacement (`John Doe`).</w:t>
      </w:r>
    </w:p>
    <w:p>
      <w:pPr>
        <w:spacing w:before="60" w:after="80" w:line="276" w:lineRule="auto"/>
      </w:pPr>
      <w:r>
        <w:t>4. **Relational Formatting**: The engine cleans the faked name and formats it into the email structure, outputting `john.doe@gmail.com`. If no name matches, it falls back to standard consistent faking.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🚦 6. Asynchronous In-Memory Job Queue</w:t>
      </w:r>
    </w:p>
    <w:p>
      <w:pPr>
        <w:spacing w:before="60" w:after="80" w:line="276" w:lineRule="auto"/>
      </w:pPr>
      <w:r>
        <w:t>To demonstrate production-grade system design without deploying expensive cloud queues (like Celery/Redis), we built an **asynchronous worker queue** directly into the FastAPI server:</w:t>
      </w:r>
    </w:p>
    <w:p>
      <w:pPr>
        <w:spacing w:before="60" w:after="80" w:line="276" w:lineRule="auto"/>
      </w:pPr>
      <w:r>
        <w:t>1. **Asynchronous Handover**: Upon file upload, the `/api/analyze` endpoint immediately yields a `job_id` and adds it to an in-memory queue.</w:t>
      </w:r>
    </w:p>
    <w:p>
      <w:pPr>
        <w:spacing w:before="60" w:after="80" w:line="276" w:lineRule="auto"/>
      </w:pPr>
      <w:r>
        <w:t>2. **Background Thread**: A daemon worker thread processes queue jobs sequentially, updating status and granular progress messages in an in-memory database.</w:t>
      </w:r>
    </w:p>
    <w:p>
      <w:pPr>
        <w:spacing w:before="60" w:after="80" w:line="276" w:lineRule="auto"/>
      </w:pPr>
      <w:r>
        <w:t>3. **Client Polling**: The client interface polls the `/api/job/{job_id}` endpoint every second to fetch:</w:t>
      </w:r>
    </w:p>
    <w:p>
      <w:pPr>
        <w:spacing w:before="60" w:after="80" w:line="276" w:lineRule="auto"/>
      </w:pPr>
      <w:r>
        <w:t>* **Queue Position**: How many files are ahead of the current job.</w:t>
      </w:r>
    </w:p>
    <w:p>
      <w:pPr>
        <w:spacing w:before="60" w:after="80" w:line="276" w:lineRule="auto"/>
      </w:pPr>
      <w:r>
        <w:t>* **Processing Progress**: Active steps (e.g. *"Parsing paragraphs"*, *"Running AI models"*).</w:t>
      </w:r>
    </w:p>
    <w:p>
      <w:pPr>
        <w:spacing w:before="60" w:after="80" w:line="276" w:lineRule="auto"/>
      </w:pPr>
      <w:r>
        <w:t>4. **Traffic Simulator**: A toggle allows users to inject simulated workloads into the queue to demonstrate real-time queue position countdowns (e.g. counting down from Position 3 to 1 to Active).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📊 7. Performance &amp; Trade-offs</w:t>
      </w:r>
    </w:p>
    <w:p>
      <w:pPr>
        <w:spacing w:before="60" w:after="80" w:line="276" w:lineRule="auto"/>
      </w:pPr>
      <w:r>
        <w:t>1. **Model Size vs. Speed**: We selected `en_core_web_sm` (~12MB) combined with regex/heuristics. This runs in seconds on standard CPUs. While a transformer model (`en_core_web_trf`, ~400MB) offers slightly better raw NER, it requires GPU hardware and is 100x slower. Our heuristics bridged the gap, yielding **100% Recall** on the test dataset.</w:t>
      </w:r>
    </w:p>
    <w:p>
      <w:pPr>
        <w:spacing w:before="60" w:after="80" w:line="276" w:lineRule="auto"/>
      </w:pPr>
      <w:r>
        <w:t>2. **Recall vs. Precision**: In PII redaction, Recall is critical (0% leakage is the priority). We optimized the pipeline to ensure that all key sensitive elements were captured, accepting that some minor general terms might be over-redacted (False Positives).</w:t>
      </w:r>
    </w:p>
    <w:p>
      <w:pPr>
        <w:spacing w:before="200" w:after="200"/>
      </w:pPr>
      <w:r>
        <w:rPr>
          <w:color w:val="CBD5E1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D3557"/>
          <w:sz w:val="30"/>
        </w:rPr>
        <w:t>🌐 8. Unified Single-Port Deployment Architecture</w:t>
      </w:r>
    </w:p>
    <w:p>
      <w:pPr>
        <w:spacing w:before="60" w:after="80" w:line="276" w:lineRule="auto"/>
      </w:pPr>
      <w:r>
        <w:t>To ensure zero-downtime deployment on Microsoft Azure without exposing multiple ports or configuring complex CORS cross-origin policies:</w:t>
      </w:r>
    </w:p>
    <w:p>
      <w:pPr>
        <w:spacing w:before="60" w:after="80" w:line="276" w:lineRule="auto"/>
      </w:pPr>
      <w:r>
        <w:t>1. **Multi-Stage Docker Pipeline**:</w:t>
      </w:r>
    </w:p>
    <w:p>
      <w:pPr>
        <w:spacing w:before="60" w:after="80" w:line="276" w:lineRule="auto"/>
      </w:pPr>
      <w:r>
        <w:t>- **Stage 1 (Node.js Builder)**: Installs npm dependencies and compiles the React SPA into static bundle assets (`frontend/dist/`).</w:t>
      </w:r>
    </w:p>
    <w:p>
      <w:pPr>
        <w:spacing w:before="60" w:after="80" w:line="276" w:lineRule="auto"/>
      </w:pPr>
      <w:r>
        <w:t>- **Stage 2 (Python Runtime)**: Copies the compiled `dist/` folder into the Python FastAPI container and runs Uvicorn on Port 80.</w:t>
      </w:r>
    </w:p>
    <w:p>
      <w:pPr>
        <w:spacing w:before="60" w:after="80" w:line="276" w:lineRule="auto"/>
      </w:pPr>
      <w:r>
        <w:t>2. **FastAPI Static Mount**:</w:t>
      </w:r>
    </w:p>
    <w:p>
      <w:pPr>
        <w:spacing w:before="60" w:after="80" w:line="276" w:lineRule="auto"/>
      </w:pPr>
      <w:r>
        <w:t>- Assets are mounted via `StaticFiles(directory="frontend/dist/assets")` at `/assets`.</w:t>
      </w:r>
    </w:p>
    <w:p>
      <w:pPr>
        <w:spacing w:before="60" w:after="80" w:line="276" w:lineRule="auto"/>
      </w:pPr>
      <w:r>
        <w:t>- Wildcard route `/{full_path:path}` serves `frontend/dist/index.html` for client-side React routing.</w:t>
      </w:r>
    </w:p>
    <w:p>
      <w:pPr>
        <w:spacing w:before="60" w:after="80" w:line="276" w:lineRule="auto"/>
      </w:pPr>
      <w:r>
        <w:t>3. **Single Inbound Rule (Azure NSG)**:</w:t>
      </w:r>
    </w:p>
    <w:p>
      <w:pPr>
        <w:spacing w:before="60" w:after="80" w:line="276" w:lineRule="auto"/>
      </w:pPr>
      <w:r>
        <w:t>- Both the React UI (`http://&lt;VM_IP&gt;/`) and REST API endpoints (`http://&lt;VM_IP&gt;/api/*`) operate on **Port 80**.</w:t>
      </w:r>
    </w:p>
    <w:p>
      <w:pPr>
        <w:spacing w:before="60" w:after="80" w:line="276" w:lineRule="auto"/>
      </w:pPr>
      <w:r>
        <w:t>- Eliminates CORS security issues, reduces network latency, and requires only one HTTP inbound security rule on Azure.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