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r>
      <w:r>
        <w:br/>
      </w:r>
      <w:r>
        <w:br/>
      </w:r>
      <w:r>
        <w:br/>
      </w:r>
      <w:r>
        <w:br/>
      </w:r>
    </w:p>
    <w:p>
      <w:pPr>
        <w:spacing w:after="360"/>
        <w:jc w:val="center"/>
      </w:pPr>
      <w:r>
        <w:rPr>
          <w:rFonts w:ascii="Calibri" w:hAnsi="Calibri"/>
          <w:b/>
          <w:i w:val="0"/>
          <w:color w:val="2E74B5"/>
          <w:sz w:val="20"/>
        </w:rPr>
        <w:t>TECHNICAL ASSESSMENT AND PRODUCT ROADMAP</w:t>
      </w:r>
    </w:p>
    <w:p>
      <w:pPr>
        <w:spacing w:after="200"/>
        <w:jc w:val="center"/>
      </w:pPr>
      <w:r>
        <w:rPr>
          <w:rFonts w:ascii="Calibri" w:hAnsi="Calibri"/>
          <w:b/>
          <w:i w:val="0"/>
          <w:color w:val="0B2545"/>
          <w:sz w:val="60"/>
        </w:rPr>
        <w:t>SMM Panel Project</w:t>
      </w:r>
    </w:p>
    <w:p>
      <w:pPr>
        <w:spacing w:after="520"/>
        <w:jc w:val="center"/>
      </w:pPr>
      <w:r>
        <w:rPr>
          <w:rFonts w:ascii="Calibri" w:hAnsi="Calibri"/>
          <w:b w:val="0"/>
          <w:i w:val="0"/>
          <w:color w:val="1F4D78"/>
          <w:sz w:val="30"/>
        </w:rPr>
        <w:t>Current-State Review, Requested Capabilities, and Long-Term Improvement Plan</w:t>
      </w:r>
    </w:p>
    <w:p>
      <w:pPr>
        <w:spacing w:after="1600"/>
        <w:jc w:val="center"/>
      </w:pPr>
      <w:r>
        <w:rPr>
          <w:rFonts w:ascii="Calibri" w:hAnsi="Calibri"/>
          <w:b w:val="0"/>
          <w:i/>
          <w:color w:val="5E6B78"/>
          <w:sz w:val="21"/>
        </w:rPr>
        <w:t>Prepared from repository analysis and requirements discussion</w:t>
        <w:br/>
        <w:t>28 August 2026</w:t>
      </w:r>
    </w:p>
    <w:p>
      <w:pPr>
        <w:spacing w:after="0"/>
        <w:jc w:val="center"/>
      </w:pPr>
      <w:r>
        <w:rPr>
          <w:rFonts w:ascii="Calibri" w:hAnsi="Calibri"/>
          <w:b w:val="0"/>
          <w:i/>
          <w:color w:val="20252B"/>
          <w:sz w:val="23"/>
        </w:rPr>
        <w:t>A practical blueprint for evolving the current prototype into a secure, resilient, multi-provider commerce and fulfilment platform.</w:t>
      </w:r>
    </w:p>
    <w:p>
      <w:r>
        <w:br w:type="page"/>
      </w:r>
    </w:p>
    <w:p>
      <w:pPr>
        <w:pStyle w:val="Heading1"/>
        <w:keepNext/>
      </w:pPr>
      <w:r>
        <w:t>Document Purpose and Scope</w:t>
      </w:r>
    </w:p>
    <w:p>
      <w:pPr>
        <w:spacing w:before="0" w:after="120" w:line="264" w:lineRule="auto"/>
      </w:pPr>
      <w:r>
        <w:rPr>
          <w:rFonts w:ascii="Calibri" w:hAnsi="Calibri"/>
          <w:b w:val="0"/>
          <w:i w:val="0"/>
          <w:color w:val="20252B"/>
          <w:sz w:val="22"/>
        </w:rPr>
        <w:t>This document consolidates the technical review of the existing SMM panel, its present operational condition, the main user-facing and engineering issues, every enhancement discussed with the project owner, and a recommended implementation roadmap. It is intended to guide product decisions, development sequencing, hosting choices, and future handover to developers or agencies.</w:t>
      </w:r>
    </w:p>
    <w:tbl>
      <w:tblPr>
        <w:tblW w:type="dxa" w:w="9360"/>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shd w:fill="FFF7E6"/>
          </w:tcPr>
          <w:p>
            <w:pPr>
              <w:spacing w:after="0" w:line="264" w:lineRule="auto"/>
            </w:pPr>
            <w:r>
              <w:rPr>
                <w:rFonts w:ascii="Calibri" w:hAnsi="Calibri"/>
                <w:b/>
                <w:i w:val="0"/>
                <w:color w:val="7A5A00"/>
                <w:sz w:val="22"/>
              </w:rPr>
              <w:t xml:space="preserve">Overall assessment: </w:t>
            </w:r>
            <w:r>
              <w:rPr>
                <w:rFonts w:ascii="Calibri" w:hAnsi="Calibri"/>
                <w:b w:val="0"/>
                <w:i w:val="0"/>
                <w:color w:val="20252B"/>
                <w:sz w:val="22"/>
              </w:rPr>
              <w:t>The application is a functional early-stage prototype with useful core workflows, but it should not yet be treated as a mature production commerce system. Authorization, pricing, wallet accounting, provider-order reliability, and background-job execution require remediation before the platform is expanded or promoted at scale.</w:t>
            </w:r>
          </w:p>
        </w:tc>
      </w:tr>
    </w:tbl>
    <w:p>
      <w:pPr>
        <w:spacing w:after="40"/>
      </w:pPr>
    </w:p>
    <w:p>
      <w:pPr>
        <w:pStyle w:val="Heading2"/>
        <w:keepNext/>
      </w:pPr>
      <w:r>
        <w:t>How This Assessment Was Produced</w:t>
      </w:r>
    </w:p>
    <w:p>
      <w:pPr>
        <w:numPr>
          <w:ilvl w:val="0"/>
          <w:numId w:val="10"/>
        </w:numPr>
        <w:spacing w:before="0" w:after="160" w:line="280" w:lineRule="auto"/>
      </w:pPr>
      <w:r>
        <w:rPr>
          <w:rFonts w:ascii="Calibri" w:hAnsi="Calibri"/>
          <w:b w:val="0"/>
          <w:i w:val="0"/>
          <w:color w:val="20252B"/>
          <w:sz w:val="22"/>
        </w:rPr>
        <w:t>Reviewed the frontend and backend repository structure, package configuration, routes, models, controllers, authentication flow, provider integration, and deployment files.</w:t>
      </w:r>
    </w:p>
    <w:p>
      <w:pPr>
        <w:numPr>
          <w:ilvl w:val="0"/>
          <w:numId w:val="10"/>
        </w:numPr>
        <w:spacing w:before="0" w:after="160" w:line="280" w:lineRule="auto"/>
      </w:pPr>
      <w:r>
        <w:rPr>
          <w:rFonts w:ascii="Calibri" w:hAnsi="Calibri"/>
          <w:b w:val="0"/>
          <w:i w:val="0"/>
          <w:color w:val="20252B"/>
          <w:sz w:val="22"/>
        </w:rPr>
        <w:t>Traced the admin and customer journeys for login, service assignment, ordering, wallet transactions, password changes, refills, order status, and service management.</w:t>
      </w:r>
    </w:p>
    <w:p>
      <w:pPr>
        <w:numPr>
          <w:ilvl w:val="0"/>
          <w:numId w:val="10"/>
        </w:numPr>
        <w:spacing w:before="0" w:after="160" w:line="280" w:lineRule="auto"/>
      </w:pPr>
      <w:r>
        <w:rPr>
          <w:rFonts w:ascii="Calibri" w:hAnsi="Calibri"/>
          <w:b w:val="0"/>
          <w:i w:val="0"/>
          <w:color w:val="20252B"/>
          <w:sz w:val="22"/>
        </w:rPr>
        <w:t>Installed locked dependencies only for verification, ran a production frontend build, checked backend JavaScript syntax, ran ESLint, and ran dependency security audits.</w:t>
      </w:r>
    </w:p>
    <w:p>
      <w:pPr>
        <w:numPr>
          <w:ilvl w:val="0"/>
          <w:numId w:val="10"/>
        </w:numPr>
        <w:spacing w:before="0" w:after="160" w:line="280" w:lineRule="auto"/>
      </w:pPr>
      <w:r>
        <w:rPr>
          <w:rFonts w:ascii="Calibri" w:hAnsi="Calibri"/>
          <w:b w:val="0"/>
          <w:i w:val="0"/>
          <w:color w:val="20252B"/>
          <w:sz w:val="22"/>
        </w:rPr>
        <w:t>Compared the requested features against the constraints of the existing Vercel and MongoDB architecture and current official product documentation.</w:t>
      </w:r>
    </w:p>
    <w:p>
      <w:pPr>
        <w:pStyle w:val="Heading1"/>
        <w:keepNext/>
      </w:pPr>
      <w:r>
        <w:t>Executive Summary</w:t>
      </w:r>
    </w:p>
    <w:p>
      <w:pPr>
        <w:spacing w:before="0" w:after="120" w:line="264" w:lineRule="auto"/>
      </w:pPr>
      <w:r>
        <w:rPr>
          <w:rFonts w:ascii="Calibri" w:hAnsi="Calibri"/>
          <w:b w:val="0"/>
          <w:i w:val="0"/>
          <w:color w:val="20252B"/>
          <w:sz w:val="22"/>
        </w:rPr>
        <w:t>The current panel already provides the foundation of an SMM reseller application: account authentication, role-aware interfaces, custom service creation, service assignment, wallet balances, order placement, provider status/refill actions, and transaction history. The frontend is visually coherent and the production bundle builds successfully. The backend is compact enough to refactor without a complete rewrite.</w:t>
      </w:r>
    </w:p>
    <w:p>
      <w:pPr>
        <w:spacing w:before="0" w:after="120" w:line="264" w:lineRule="auto"/>
      </w:pPr>
      <w:r>
        <w:rPr>
          <w:rFonts w:ascii="Calibri" w:hAnsi="Calibri"/>
          <w:b w:val="0"/>
          <w:i w:val="0"/>
          <w:color w:val="20252B"/>
          <w:sz w:val="22"/>
        </w:rPr>
        <w:t>The most serious concerns are not cosmetic. The backend trusts customer-supplied prices and order totals, several admin endpoints are not consistently protected by an admin-role check, wallet updates are not safely atomic, and provider calls can succeed while local database work fails. These conditions can create unauthorized access, free or negatively priced orders, inconsistent balances, untracked provider orders, and duplicate fulfilment.</w:t>
      </w:r>
    </w:p>
    <w:p>
      <w:pPr>
        <w:spacing w:before="0" w:after="120" w:line="264" w:lineRule="auto"/>
      </w:pPr>
      <w:r>
        <w:rPr>
          <w:rFonts w:ascii="Calibri" w:hAnsi="Calibri"/>
          <w:b w:val="0"/>
          <w:i w:val="0"/>
          <w:color w:val="20252B"/>
          <w:sz w:val="22"/>
        </w:rPr>
        <w:t>The requested roadmap is feasible. The panel can support automatic provider-service synchronization, multiple SMM providers, Cashfree wallet top-ups with dynamic UPI QR checkout, manually fulfilled services, refill/ticket management, and drip-feed ordering. To make those capabilities reliable, the service catalogue must be separated from provider-specific service IDs and asynchronous work must move to a durable queue and background worker.</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3600"/>
        <w:gridCol w:w="3860"/>
      </w:tblGrid>
      <w:tr>
        <w:trPr>
          <w:tblHeader w:val="true"/>
        </w:trPr>
        <w:tc>
          <w:tcPr>
            <w:tcW w:type="dxa" w:w="19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Area</w:t>
            </w:r>
          </w:p>
        </w:tc>
        <w:tc>
          <w:tcPr>
            <w:tcW w:type="dxa" w:w="36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Current position</w:t>
            </w:r>
          </w:p>
        </w:tc>
        <w:tc>
          <w:tcPr>
            <w:tcW w:type="dxa" w:w="38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Assessment</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Core product</w:t>
            </w:r>
          </w:p>
        </w:tc>
        <w:tc>
          <w:tcPr>
            <w:tcW w:type="dxa" w:w="3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Major user/admin flows exist</w:t>
            </w:r>
          </w:p>
        </w:tc>
        <w:tc>
          <w:tcPr>
            <w:tcW w:type="dxa" w:w="38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Good foundation</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Frontend</w:t>
            </w:r>
          </w:p>
        </w:tc>
        <w:tc>
          <w:tcPr>
            <w:tcW w:type="dxa" w:w="3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Build succeeds; runtime defects remain</w:t>
            </w:r>
          </w:p>
        </w:tc>
        <w:tc>
          <w:tcPr>
            <w:tcW w:type="dxa" w:w="38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Usable but needs stabilization</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Backend security</w:t>
            </w:r>
          </w:p>
        </w:tc>
        <w:tc>
          <w:tcPr>
            <w:tcW w:type="dxa" w:w="3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Authentication exists; authorization is inconsistent</w:t>
            </w:r>
          </w:p>
        </w:tc>
        <w:tc>
          <w:tcPr>
            <w:tcW w:type="dxa" w:w="38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High risk</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Wallet and ordering</w:t>
            </w:r>
          </w:p>
        </w:tc>
        <w:tc>
          <w:tcPr>
            <w:tcW w:type="dxa" w:w="3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Functional happy path; server trusts client values</w:t>
            </w:r>
          </w:p>
        </w:tc>
        <w:tc>
          <w:tcPr>
            <w:tcW w:type="dxa" w:w="38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Critical remediation required</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Provider operations</w:t>
            </w:r>
          </w:p>
        </w:tc>
        <w:tc>
          <w:tcPr>
            <w:tcW w:type="dxa" w:w="3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Single provider; direct synchronous calls</w:t>
            </w:r>
          </w:p>
        </w:tc>
        <w:tc>
          <w:tcPr>
            <w:tcW w:type="dxa" w:w="38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Not resilient</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Background processing</w:t>
            </w:r>
          </w:p>
        </w:tc>
        <w:tc>
          <w:tcPr>
            <w:tcW w:type="dxa" w:w="3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No durable scheduler or worker</w:t>
            </w:r>
          </w:p>
        </w:tc>
        <w:tc>
          <w:tcPr>
            <w:tcW w:type="dxa" w:w="38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Missing for requested roadmap</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Quality controls</w:t>
            </w:r>
          </w:p>
        </w:tc>
        <w:tc>
          <w:tcPr>
            <w:tcW w:type="dxa" w:w="3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No tests; lint fails</w:t>
            </w:r>
          </w:p>
        </w:tc>
        <w:tc>
          <w:tcPr>
            <w:tcW w:type="dxa" w:w="38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Development risk</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Hosting</w:t>
            </w:r>
          </w:p>
        </w:tc>
        <w:tc>
          <w:tcPr>
            <w:tcW w:type="dxa" w:w="3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Vercel Hobby plus MongoDB Atlas</w:t>
            </w:r>
          </w:p>
        </w:tc>
        <w:tc>
          <w:tcPr>
            <w:tcW w:type="dxa" w:w="38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Fine for prototype, limited for long-term jobs</w:t>
            </w:r>
          </w:p>
        </w:tc>
      </w:tr>
    </w:tbl>
    <w:p>
      <w:pPr>
        <w:spacing w:after="40"/>
      </w:pPr>
    </w:p>
    <w:p>
      <w:pPr>
        <w:pStyle w:val="Heading2"/>
        <w:keepNext/>
      </w:pPr>
      <w:r>
        <w:t>Immediate Priorities</w:t>
      </w:r>
    </w:p>
    <w:p>
      <w:pPr>
        <w:numPr>
          <w:ilvl w:val="0"/>
          <w:numId w:val="10"/>
        </w:numPr>
        <w:spacing w:before="0" w:after="160" w:line="280" w:lineRule="auto"/>
      </w:pPr>
      <w:r>
        <w:rPr>
          <w:rFonts w:ascii="Calibri" w:hAnsi="Calibri"/>
          <w:b w:val="0"/>
          <w:i w:val="0"/>
          <w:color w:val="20252B"/>
          <w:sz w:val="22"/>
        </w:rPr>
        <w:t>Prevent unauthorized admin API access with centralized role middleware.</w:t>
      </w:r>
    </w:p>
    <w:p>
      <w:pPr>
        <w:numPr>
          <w:ilvl w:val="0"/>
          <w:numId w:val="10"/>
        </w:numPr>
        <w:spacing w:before="0" w:after="160" w:line="280" w:lineRule="auto"/>
      </w:pPr>
      <w:r>
        <w:rPr>
          <w:rFonts w:ascii="Calibri" w:hAnsi="Calibri"/>
          <w:b w:val="0"/>
          <w:i w:val="0"/>
          <w:color w:val="20252B"/>
          <w:sz w:val="22"/>
        </w:rPr>
        <w:t>Move price, quantity, service-assignment, and wallet validation entirely to the backend.</w:t>
      </w:r>
    </w:p>
    <w:p>
      <w:pPr>
        <w:numPr>
          <w:ilvl w:val="0"/>
          <w:numId w:val="10"/>
        </w:numPr>
        <w:spacing w:before="0" w:after="160" w:line="280" w:lineRule="auto"/>
      </w:pPr>
      <w:r>
        <w:rPr>
          <w:rFonts w:ascii="Calibri" w:hAnsi="Calibri"/>
          <w:b w:val="0"/>
          <w:i w:val="0"/>
          <w:color w:val="20252B"/>
          <w:sz w:val="22"/>
        </w:rPr>
        <w:t>Replace the mutable transaction approach with an idempotent wallet ledger.</w:t>
      </w:r>
    </w:p>
    <w:p>
      <w:pPr>
        <w:numPr>
          <w:ilvl w:val="0"/>
          <w:numId w:val="10"/>
        </w:numPr>
        <w:spacing w:before="0" w:after="160" w:line="280" w:lineRule="auto"/>
      </w:pPr>
      <w:r>
        <w:rPr>
          <w:rFonts w:ascii="Calibri" w:hAnsi="Calibri"/>
          <w:b w:val="0"/>
          <w:i w:val="0"/>
          <w:color w:val="20252B"/>
          <w:sz w:val="22"/>
        </w:rPr>
        <w:t>Introduce a stable catalogue that is independent of provider service IDs.</w:t>
      </w:r>
    </w:p>
    <w:p>
      <w:pPr>
        <w:numPr>
          <w:ilvl w:val="0"/>
          <w:numId w:val="10"/>
        </w:numPr>
        <w:spacing w:before="0" w:after="160" w:line="280" w:lineRule="auto"/>
      </w:pPr>
      <w:r>
        <w:rPr>
          <w:rFonts w:ascii="Calibri" w:hAnsi="Calibri"/>
          <w:b w:val="0"/>
          <w:i w:val="0"/>
          <w:color w:val="20252B"/>
          <w:sz w:val="22"/>
        </w:rPr>
        <w:t>Add a durable worker and queue before implementing scheduled synchronization, refills, payments, or drip-feed.</w:t>
      </w:r>
    </w:p>
    <w:p>
      <w:r>
        <w:br w:type="page"/>
      </w:r>
    </w:p>
    <w:p>
      <w:pPr>
        <w:pStyle w:val="Heading1"/>
        <w:keepNext/>
      </w:pPr>
      <w:r>
        <w:t>1. Detailed Project Overview</w:t>
      </w:r>
    </w:p>
    <w:p>
      <w:pPr>
        <w:pStyle w:val="Heading2"/>
        <w:keepNext/>
      </w:pPr>
      <w:r>
        <w:t>1.1 Product Purpose</w:t>
      </w:r>
    </w:p>
    <w:p>
      <w:pPr>
        <w:spacing w:before="0" w:after="120" w:line="264" w:lineRule="auto"/>
      </w:pPr>
      <w:r>
        <w:rPr>
          <w:rFonts w:ascii="Calibri" w:hAnsi="Calibri"/>
          <w:b w:val="0"/>
          <w:i w:val="0"/>
          <w:color w:val="20252B"/>
          <w:sz w:val="22"/>
        </w:rPr>
        <w:t>The project is a full-stack Social Media Marketing service panel. Administrators curate and assign services, manage customer credentials and balances, and inspect customer activity. Customers use their wallet balance to place orders against social-media links, view transactions, track orders, request refills, and update their password.</w:t>
      </w:r>
    </w:p>
    <w:p>
      <w:pPr>
        <w:pStyle w:val="Heading2"/>
        <w:keepNext/>
      </w:pPr>
      <w:r>
        <w:t>1.2 Current Technology Stack</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2700"/>
        <w:gridCol w:w="5060"/>
      </w:tblGrid>
      <w:tr>
        <w:trPr>
          <w:tblHeader w:val="true"/>
        </w:trPr>
        <w:tc>
          <w:tcPr>
            <w:tcW w:type="dxa" w:w="16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Layer</w:t>
            </w:r>
          </w:p>
        </w:tc>
        <w:tc>
          <w:tcPr>
            <w:tcW w:type="dxa" w:w="27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Technology</w:t>
            </w:r>
          </w:p>
        </w:tc>
        <w:tc>
          <w:tcPr>
            <w:tcW w:type="dxa" w:w="50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Current use</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Frontend</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React 19 and React DOM</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Component-based customer and admin interface</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Build tooling</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Vite 6</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Local development and production bundling</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Routing</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React Router DOM 7</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Public, user, and admin routes</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Styling</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Tailwind CSS 3 plus inline CSS</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Responsive dark purple/black interface</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HTTP client</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Axios</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Cookie-authenticated calls to the backend and provider calls</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Notifications</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React Toastify</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Success, error, loading, and status feedback</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Icons</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Lucide React</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Navigation and interaction icons</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Backend</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Node.js and Express 5</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REST API and serverless request handler</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Database</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MongoDB Atlas with Mongoose 8</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Users, services, orders, and transactions</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Authentication</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JWT, bcrypt, HTTP-only cookie</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Login sessions and role claims</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Deployment</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Vercel frontend and backend projects</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Static frontend plus serverless Express API</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External fulfilment</w:t>
            </w:r>
          </w:p>
        </w:tc>
        <w:tc>
          <w:tcPr>
            <w:tcW w:type="dxa" w:w="27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SMM provider API</w:t>
            </w:r>
          </w:p>
        </w:tc>
        <w:tc>
          <w:tcPr>
            <w:tcW w:type="dxa" w:w="50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Service discovery, order placement, status, and refills</w:t>
            </w:r>
          </w:p>
        </w:tc>
      </w:tr>
    </w:tbl>
    <w:p>
      <w:pPr>
        <w:spacing w:after="40"/>
      </w:pPr>
    </w:p>
    <w:p>
      <w:pPr>
        <w:pStyle w:val="Heading2"/>
        <w:keepNext/>
      </w:pPr>
      <w:r>
        <w:t>1.3 Current Repository Structure</w:t>
      </w:r>
    </w:p>
    <w:p>
      <w:pPr>
        <w:numPr>
          <w:ilvl w:val="0"/>
          <w:numId w:val="10"/>
        </w:numPr>
        <w:spacing w:before="0" w:after="160" w:line="280" w:lineRule="auto"/>
      </w:pPr>
      <w:r>
        <w:rPr>
          <w:rFonts w:ascii="Calibri" w:hAnsi="Calibri"/>
          <w:b w:val="0"/>
          <w:i w:val="0"/>
          <w:color w:val="20252B"/>
          <w:sz w:val="22"/>
        </w:rPr>
        <w:t>frontend/src/pages: route-level screens for login, home, customer activity, profile, and admin operations.</w:t>
      </w:r>
    </w:p>
    <w:p>
      <w:pPr>
        <w:numPr>
          <w:ilvl w:val="0"/>
          <w:numId w:val="10"/>
        </w:numPr>
        <w:spacing w:before="0" w:after="160" w:line="280" w:lineRule="auto"/>
      </w:pPr>
      <w:r>
        <w:rPr>
          <w:rFonts w:ascii="Calibri" w:hAnsi="Calibri"/>
          <w:b w:val="0"/>
          <w:i w:val="0"/>
          <w:color w:val="20252B"/>
          <w:sz w:val="22"/>
        </w:rPr>
        <w:t>frontend/src/components and cards: reusable order, service, wallet, navigation, password, transaction, and order-display components.</w:t>
      </w:r>
    </w:p>
    <w:p>
      <w:pPr>
        <w:numPr>
          <w:ilvl w:val="0"/>
          <w:numId w:val="10"/>
        </w:numPr>
        <w:spacing w:before="0" w:after="160" w:line="280" w:lineRule="auto"/>
      </w:pPr>
      <w:r>
        <w:rPr>
          <w:rFonts w:ascii="Calibri" w:hAnsi="Calibri"/>
          <w:b w:val="0"/>
          <w:i w:val="0"/>
          <w:color w:val="20252B"/>
          <w:sz w:val="22"/>
        </w:rPr>
        <w:t>frontend/src/service/api.js: a single client module containing all backend calls and a hardcoded production API base URL.</w:t>
      </w:r>
    </w:p>
    <w:p>
      <w:pPr>
        <w:numPr>
          <w:ilvl w:val="0"/>
          <w:numId w:val="10"/>
        </w:numPr>
        <w:spacing w:before="0" w:after="160" w:line="280" w:lineRule="auto"/>
      </w:pPr>
      <w:r>
        <w:rPr>
          <w:rFonts w:ascii="Calibri" w:hAnsi="Calibri"/>
          <w:b w:val="0"/>
          <w:i w:val="0"/>
          <w:color w:val="20252B"/>
          <w:sz w:val="22"/>
        </w:rPr>
        <w:t>backend/routes: separate authentication, user, and admin route definitions.</w:t>
      </w:r>
    </w:p>
    <w:p>
      <w:pPr>
        <w:numPr>
          <w:ilvl w:val="0"/>
          <w:numId w:val="10"/>
        </w:numPr>
        <w:spacing w:before="0" w:after="160" w:line="280" w:lineRule="auto"/>
      </w:pPr>
      <w:r>
        <w:rPr>
          <w:rFonts w:ascii="Calibri" w:hAnsi="Calibri"/>
          <w:b w:val="0"/>
          <w:i w:val="0"/>
          <w:color w:val="20252B"/>
          <w:sz w:val="22"/>
        </w:rPr>
        <w:t>backend/controllers: business logic for authentication, customer orders/refills, and admin management.</w:t>
      </w:r>
    </w:p>
    <w:p>
      <w:pPr>
        <w:numPr>
          <w:ilvl w:val="0"/>
          <w:numId w:val="10"/>
        </w:numPr>
        <w:spacing w:before="0" w:after="160" w:line="280" w:lineRule="auto"/>
      </w:pPr>
      <w:r>
        <w:rPr>
          <w:rFonts w:ascii="Calibri" w:hAnsi="Calibri"/>
          <w:b w:val="0"/>
          <w:i w:val="0"/>
          <w:color w:val="20252B"/>
          <w:sz w:val="22"/>
        </w:rPr>
        <w:t>backend/models: Mongoose schemas for User, Service, Order, and Transaction.</w:t>
      </w:r>
    </w:p>
    <w:p>
      <w:pPr>
        <w:numPr>
          <w:ilvl w:val="0"/>
          <w:numId w:val="10"/>
        </w:numPr>
        <w:spacing w:before="0" w:after="160" w:line="280" w:lineRule="auto"/>
      </w:pPr>
      <w:r>
        <w:rPr>
          <w:rFonts w:ascii="Calibri" w:hAnsi="Calibri"/>
          <w:b w:val="0"/>
          <w:i w:val="0"/>
          <w:color w:val="20252B"/>
          <w:sz w:val="22"/>
        </w:rPr>
        <w:t>backend/utils and middleware: database connection helpers, user-ID normalization, and JWT validation.</w:t>
      </w:r>
    </w:p>
    <w:p>
      <w:pPr>
        <w:pStyle w:val="Heading2"/>
        <w:keepNext/>
      </w:pPr>
      <w:r>
        <w:t>1.4 Existing User Journey</w:t>
      </w:r>
    </w:p>
    <w:p>
      <w:pPr>
        <w:numPr>
          <w:ilvl w:val="0"/>
          <w:numId w:val="11"/>
        </w:numPr>
        <w:spacing w:before="0" w:after="160" w:line="280" w:lineRule="auto"/>
      </w:pPr>
      <w:r>
        <w:rPr>
          <w:rFonts w:ascii="Calibri" w:hAnsi="Calibri"/>
          <w:b w:val="0"/>
          <w:i w:val="0"/>
          <w:color w:val="20252B"/>
          <w:sz w:val="22"/>
        </w:rPr>
        <w:t>The customer signs in using a user ID and password.</w:t>
      </w:r>
    </w:p>
    <w:p>
      <w:pPr>
        <w:numPr>
          <w:ilvl w:val="0"/>
          <w:numId w:val="11"/>
        </w:numPr>
        <w:spacing w:before="0" w:after="160" w:line="280" w:lineRule="auto"/>
      </w:pPr>
      <w:r>
        <w:rPr>
          <w:rFonts w:ascii="Calibri" w:hAnsi="Calibri"/>
          <w:b w:val="0"/>
          <w:i w:val="0"/>
          <w:color w:val="20252B"/>
          <w:sz w:val="22"/>
        </w:rPr>
        <w:t>The application calls the authenticated /me endpoint to restore the session and wallet amount.</w:t>
      </w:r>
    </w:p>
    <w:p>
      <w:pPr>
        <w:numPr>
          <w:ilvl w:val="0"/>
          <w:numId w:val="11"/>
        </w:numPr>
        <w:spacing w:before="0" w:after="160" w:line="280" w:lineRule="auto"/>
      </w:pPr>
      <w:r>
        <w:rPr>
          <w:rFonts w:ascii="Calibri" w:hAnsi="Calibri"/>
          <w:b w:val="0"/>
          <w:i w:val="0"/>
          <w:color w:val="20252B"/>
          <w:sz w:val="22"/>
        </w:rPr>
        <w:t>The customer selects an assigned service, provides a target link and quantity, and sees a calculated total.</w:t>
      </w:r>
    </w:p>
    <w:p>
      <w:pPr>
        <w:numPr>
          <w:ilvl w:val="0"/>
          <w:numId w:val="11"/>
        </w:numPr>
        <w:spacing w:before="0" w:after="160" w:line="280" w:lineRule="auto"/>
      </w:pPr>
      <w:r>
        <w:rPr>
          <w:rFonts w:ascii="Calibri" w:hAnsi="Calibri"/>
          <w:b w:val="0"/>
          <w:i w:val="0"/>
          <w:color w:val="20252B"/>
          <w:sz w:val="22"/>
        </w:rPr>
        <w:t>The backend sends the order to the configured SMM provider, records the order, deducts the wallet amount, and records a transaction.</w:t>
      </w:r>
    </w:p>
    <w:p>
      <w:pPr>
        <w:numPr>
          <w:ilvl w:val="0"/>
          <w:numId w:val="11"/>
        </w:numPr>
        <w:spacing w:before="0" w:after="160" w:line="280" w:lineRule="auto"/>
      </w:pPr>
      <w:r>
        <w:rPr>
          <w:rFonts w:ascii="Calibri" w:hAnsi="Calibri"/>
          <w:b w:val="0"/>
          <w:i w:val="0"/>
          <w:color w:val="20252B"/>
          <w:sz w:val="22"/>
        </w:rPr>
        <w:t>The customer views order and transaction history and can manually request current order or refill status.</w:t>
      </w:r>
    </w:p>
    <w:p>
      <w:pPr>
        <w:numPr>
          <w:ilvl w:val="0"/>
          <w:numId w:val="11"/>
        </w:numPr>
        <w:spacing w:before="0" w:after="160" w:line="280" w:lineRule="auto"/>
      </w:pPr>
      <w:r>
        <w:rPr>
          <w:rFonts w:ascii="Calibri" w:hAnsi="Calibri"/>
          <w:b w:val="0"/>
          <w:i w:val="0"/>
          <w:color w:val="20252B"/>
          <w:sz w:val="22"/>
        </w:rPr>
        <w:t>The customer can request a refill where the service supports it and can change the account password.</w:t>
      </w:r>
    </w:p>
    <w:p>
      <w:pPr>
        <w:pStyle w:val="Heading2"/>
        <w:keepNext/>
      </w:pPr>
      <w:r>
        <w:t>1.5 Existing Admin Journey</w:t>
      </w:r>
    </w:p>
    <w:p>
      <w:pPr>
        <w:numPr>
          <w:ilvl w:val="0"/>
          <w:numId w:val="10"/>
        </w:numPr>
        <w:spacing w:before="0" w:after="160" w:line="280" w:lineRule="auto"/>
      </w:pPr>
      <w:r>
        <w:rPr>
          <w:rFonts w:ascii="Calibri" w:hAnsi="Calibri"/>
          <w:b w:val="0"/>
          <w:i w:val="0"/>
          <w:color w:val="20252B"/>
          <w:sz w:val="22"/>
        </w:rPr>
        <w:t>Create users and assign custom services.</w:t>
      </w:r>
    </w:p>
    <w:p>
      <w:pPr>
        <w:numPr>
          <w:ilvl w:val="0"/>
          <w:numId w:val="10"/>
        </w:numPr>
        <w:spacing w:before="0" w:after="160" w:line="280" w:lineRule="auto"/>
      </w:pPr>
      <w:r>
        <w:rPr>
          <w:rFonts w:ascii="Calibri" w:hAnsi="Calibri"/>
          <w:b w:val="0"/>
          <w:i w:val="0"/>
          <w:color w:val="20252B"/>
          <w:sz w:val="22"/>
        </w:rPr>
        <w:t>Fetch the provider's services and create customer-facing custom services.</w:t>
      </w:r>
    </w:p>
    <w:p>
      <w:pPr>
        <w:numPr>
          <w:ilvl w:val="0"/>
          <w:numId w:val="10"/>
        </w:numPr>
        <w:spacing w:before="0" w:after="160" w:line="280" w:lineRule="auto"/>
      </w:pPr>
      <w:r>
        <w:rPr>
          <w:rFonts w:ascii="Calibri" w:hAnsi="Calibri"/>
          <w:b w:val="0"/>
          <w:i w:val="0"/>
          <w:color w:val="20252B"/>
          <w:sz w:val="22"/>
        </w:rPr>
        <w:t>Update or delete custom services.</w:t>
      </w:r>
    </w:p>
    <w:p>
      <w:pPr>
        <w:numPr>
          <w:ilvl w:val="0"/>
          <w:numId w:val="10"/>
        </w:numPr>
        <w:spacing w:before="0" w:after="160" w:line="280" w:lineRule="auto"/>
      </w:pPr>
      <w:r>
        <w:rPr>
          <w:rFonts w:ascii="Calibri" w:hAnsi="Calibri"/>
          <w:b w:val="0"/>
          <w:i w:val="0"/>
          <w:color w:val="20252B"/>
          <w:sz w:val="22"/>
        </w:rPr>
        <w:t>Search for a user and inspect recent orders, transactions, balance, and assigned services.</w:t>
      </w:r>
    </w:p>
    <w:p>
      <w:pPr>
        <w:numPr>
          <w:ilvl w:val="0"/>
          <w:numId w:val="10"/>
        </w:numPr>
        <w:spacing w:before="0" w:after="160" w:line="280" w:lineRule="auto"/>
      </w:pPr>
      <w:r>
        <w:rPr>
          <w:rFonts w:ascii="Calibri" w:hAnsi="Calibri"/>
          <w:b w:val="0"/>
          <w:i w:val="0"/>
          <w:color w:val="20252B"/>
          <w:sz w:val="22"/>
        </w:rPr>
        <w:t>Add wallet balance and reset another user's password.</w:t>
      </w:r>
    </w:p>
    <w:p>
      <w:pPr>
        <w:numPr>
          <w:ilvl w:val="0"/>
          <w:numId w:val="10"/>
        </w:numPr>
        <w:spacing w:before="0" w:after="160" w:line="280" w:lineRule="auto"/>
      </w:pPr>
      <w:r>
        <w:rPr>
          <w:rFonts w:ascii="Calibri" w:hAnsi="Calibri"/>
          <w:b w:val="0"/>
          <w:i w:val="0"/>
          <w:color w:val="20252B"/>
          <w:sz w:val="22"/>
        </w:rPr>
        <w:t>Assign or remove individual services from a user.</w:t>
      </w:r>
    </w:p>
    <w:p>
      <w:r>
        <w:br w:type="page"/>
      </w:r>
    </w:p>
    <w:p>
      <w:pPr>
        <w:pStyle w:val="Heading1"/>
        <w:keepNext/>
      </w:pPr>
      <w:r>
        <w:t>2. Current Project Status</w:t>
      </w:r>
    </w:p>
    <w:p>
      <w:pPr>
        <w:pStyle w:val="Heading2"/>
        <w:keepNext/>
      </w:pPr>
      <w:r>
        <w:t>2.1 Verification Results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00"/>
        <w:gridCol w:w="2200"/>
        <w:gridCol w:w="4760"/>
      </w:tblGrid>
      <w:tr>
        <w:trPr>
          <w:tblHeader w:val="true"/>
        </w:trPr>
        <w:tc>
          <w:tcPr>
            <w:tcW w:type="dxa" w:w="24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Check</w:t>
            </w:r>
          </w:p>
        </w:tc>
        <w:tc>
          <w:tcPr>
            <w:tcW w:type="dxa" w:w="22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Result</w:t>
            </w:r>
          </w:p>
        </w:tc>
        <w:tc>
          <w:tcPr>
            <w:tcW w:type="dxa" w:w="47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Interpretation</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Frontend production build</w:t>
            </w:r>
          </w:p>
        </w:tc>
        <w:tc>
          <w:tcPr>
            <w:tcW w:type="dxa" w:w="22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Passed</w:t>
            </w:r>
          </w:p>
        </w:tc>
        <w:tc>
          <w:tcPr>
            <w:tcW w:type="dxa" w:w="4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The React application compiles into a deployable Vite bundle.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Backend syntax check</w:t>
            </w:r>
          </w:p>
        </w:tc>
        <w:tc>
          <w:tcPr>
            <w:tcW w:type="dxa" w:w="22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Passed</w:t>
            </w:r>
          </w:p>
        </w:tc>
        <w:tc>
          <w:tcPr>
            <w:tcW w:type="dxa" w:w="4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All checked backend JavaScript files are syntactically valid.</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Frontend ESLint</w:t>
            </w:r>
          </w:p>
        </w:tc>
        <w:tc>
          <w:tcPr>
            <w:tcW w:type="dxa" w:w="22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Failed: 21 errors, 6 warnings</w:t>
            </w:r>
          </w:p>
        </w:tc>
        <w:tc>
          <w:tcPr>
            <w:tcW w:type="dxa" w:w="4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Quality gate is not clean; some findings are actual runtime defects.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Automated tests</w:t>
            </w:r>
          </w:p>
        </w:tc>
        <w:tc>
          <w:tcPr>
            <w:tcW w:type="dxa" w:w="22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Not available</w:t>
            </w:r>
          </w:p>
        </w:tc>
        <w:tc>
          <w:tcPr>
            <w:tcW w:type="dxa" w:w="4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Backend test script is a placeholder and no frontend tests were found.</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Frontend dependency audit</w:t>
            </w:r>
          </w:p>
        </w:tc>
        <w:tc>
          <w:tcPr>
            <w:tcW w:type="dxa" w:w="22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6 vulnerabilities</w:t>
            </w:r>
          </w:p>
        </w:tc>
        <w:tc>
          <w:tcPr>
            <w:tcW w:type="dxa" w:w="4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Includes critical and high-severity dependency findings.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Backend dependency audit</w:t>
            </w:r>
          </w:p>
        </w:tc>
        <w:tc>
          <w:tcPr>
            <w:tcW w:type="dxa" w:w="22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13 vulnerabilities</w:t>
            </w:r>
          </w:p>
        </w:tc>
        <w:tc>
          <w:tcPr>
            <w:tcW w:type="dxa" w:w="4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Includes critical and high-severity dependency findings.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Repository cleanliness</w:t>
            </w:r>
          </w:p>
        </w:tc>
        <w:tc>
          <w:tcPr>
            <w:tcW w:type="dxa" w:w="22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Clean after review</w:t>
            </w:r>
          </w:p>
        </w:tc>
        <w:tc>
          <w:tcPr>
            <w:tcW w:type="dxa" w:w="4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No source changes were made during the initial assessment.</w:t>
            </w:r>
          </w:p>
        </w:tc>
      </w:tr>
    </w:tbl>
    <w:p>
      <w:pPr>
        <w:spacing w:after="40"/>
      </w:pPr>
    </w:p>
    <w:p>
      <w:pPr>
        <w:pStyle w:val="Heading2"/>
        <w:keepNext/>
      </w:pPr>
      <w:r>
        <w:t>2.2 Maturity Assessment</w:t>
      </w:r>
    </w:p>
    <w:p>
      <w:pPr>
        <w:spacing w:before="0" w:after="120" w:line="264" w:lineRule="auto"/>
      </w:pPr>
      <w:r>
        <w:rPr>
          <w:rFonts w:ascii="Calibri" w:hAnsi="Calibri"/>
          <w:b w:val="0"/>
          <w:i w:val="0"/>
          <w:color w:val="20252B"/>
          <w:sz w:val="22"/>
        </w:rPr>
        <w:t>The system is best classified as a working prototype or early production application. It demonstrates the intended business model and can support controlled use, but its financial and provider-integration paths do not yet have the protections expected for unattended public operation.</w:t>
      </w:r>
    </w:p>
    <w:tbl>
      <w:tblPr>
        <w:tblW w:type="dxa" w:w="9360"/>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shd w:fill="FCECEC"/>
          </w:tcPr>
          <w:p>
            <w:pPr>
              <w:spacing w:after="0" w:line="264" w:lineRule="auto"/>
            </w:pPr>
            <w:r>
              <w:rPr>
                <w:rFonts w:ascii="Calibri" w:hAnsi="Calibri"/>
                <w:b/>
                <w:i w:val="0"/>
                <w:color w:val="9B1C1C"/>
                <w:sz w:val="22"/>
              </w:rPr>
              <w:t xml:space="preserve">Recommended release posture: </w:t>
            </w:r>
            <w:r>
              <w:rPr>
                <w:rFonts w:ascii="Calibri" w:hAnsi="Calibri"/>
                <w:b w:val="0"/>
                <w:i w:val="0"/>
                <w:color w:val="20252B"/>
                <w:sz w:val="22"/>
              </w:rPr>
              <w:t>Pause major growth or paid acquisition until Phase 0 security and accounting remediation is completed. Feature development may continue in parallel only where it does not depend on the unsafe wallet and order paths.</w:t>
            </w:r>
          </w:p>
        </w:tc>
      </w:tr>
    </w:tbl>
    <w:p>
      <w:pPr>
        <w:spacing w:after="40"/>
      </w:pPr>
    </w:p>
    <w:p>
      <w:pPr>
        <w:pStyle w:val="Heading2"/>
        <w:keepNext/>
      </w:pPr>
      <w:r>
        <w:t>2.3 What Is Already Strong</w:t>
      </w:r>
    </w:p>
    <w:p>
      <w:pPr>
        <w:numPr>
          <w:ilvl w:val="0"/>
          <w:numId w:val="10"/>
        </w:numPr>
        <w:spacing w:before="0" w:after="160" w:line="280" w:lineRule="auto"/>
      </w:pPr>
      <w:r>
        <w:rPr>
          <w:rFonts w:ascii="Calibri" w:hAnsi="Calibri"/>
          <w:b w:val="0"/>
          <w:i w:val="0"/>
          <w:color w:val="20252B"/>
          <w:sz w:val="22"/>
        </w:rPr>
        <w:t>Clear separation between frontend and backend projects.</w:t>
      </w:r>
    </w:p>
    <w:p>
      <w:pPr>
        <w:numPr>
          <w:ilvl w:val="0"/>
          <w:numId w:val="10"/>
        </w:numPr>
        <w:spacing w:before="0" w:after="160" w:line="280" w:lineRule="auto"/>
      </w:pPr>
      <w:r>
        <w:rPr>
          <w:rFonts w:ascii="Calibri" w:hAnsi="Calibri"/>
          <w:b w:val="0"/>
          <w:i w:val="0"/>
          <w:color w:val="20252B"/>
          <w:sz w:val="22"/>
        </w:rPr>
        <w:t>Straightforward route organization and compact domain model.</w:t>
      </w:r>
    </w:p>
    <w:p>
      <w:pPr>
        <w:numPr>
          <w:ilvl w:val="0"/>
          <w:numId w:val="10"/>
        </w:numPr>
        <w:spacing w:before="0" w:after="160" w:line="280" w:lineRule="auto"/>
      </w:pPr>
      <w:r>
        <w:rPr>
          <w:rFonts w:ascii="Calibri" w:hAnsi="Calibri"/>
          <w:b w:val="0"/>
          <w:i w:val="0"/>
          <w:color w:val="20252B"/>
          <w:sz w:val="22"/>
        </w:rPr>
        <w:t>HTTP-only cookie authentication rather than browser-stored tokens.</w:t>
      </w:r>
    </w:p>
    <w:p>
      <w:pPr>
        <w:numPr>
          <w:ilvl w:val="0"/>
          <w:numId w:val="10"/>
        </w:numPr>
        <w:spacing w:before="0" w:after="160" w:line="280" w:lineRule="auto"/>
      </w:pPr>
      <w:r>
        <w:rPr>
          <w:rFonts w:ascii="Calibri" w:hAnsi="Calibri"/>
          <w:b w:val="0"/>
          <w:i w:val="0"/>
          <w:color w:val="20252B"/>
          <w:sz w:val="22"/>
        </w:rPr>
        <w:t>Server-side password hashing with bcrypt.</w:t>
      </w:r>
    </w:p>
    <w:p>
      <w:pPr>
        <w:numPr>
          <w:ilvl w:val="0"/>
          <w:numId w:val="10"/>
        </w:numPr>
        <w:spacing w:before="0" w:after="160" w:line="280" w:lineRule="auto"/>
      </w:pPr>
      <w:r>
        <w:rPr>
          <w:rFonts w:ascii="Calibri" w:hAnsi="Calibri"/>
          <w:b w:val="0"/>
          <w:i w:val="0"/>
          <w:color w:val="20252B"/>
          <w:sz w:val="22"/>
        </w:rPr>
        <w:t>Role-aware frontend routes and navigation.</w:t>
      </w:r>
    </w:p>
    <w:p>
      <w:pPr>
        <w:numPr>
          <w:ilvl w:val="0"/>
          <w:numId w:val="10"/>
        </w:numPr>
        <w:spacing w:before="0" w:after="160" w:line="280" w:lineRule="auto"/>
      </w:pPr>
      <w:r>
        <w:rPr>
          <w:rFonts w:ascii="Calibri" w:hAnsi="Calibri"/>
          <w:b w:val="0"/>
          <w:i w:val="0"/>
          <w:color w:val="20252B"/>
          <w:sz w:val="22"/>
        </w:rPr>
        <w:t>MongoDB sessions are already introduced in key financial flows, providing a base for correct transactions after refactoring.</w:t>
      </w:r>
    </w:p>
    <w:p>
      <w:pPr>
        <w:numPr>
          <w:ilvl w:val="0"/>
          <w:numId w:val="10"/>
        </w:numPr>
        <w:spacing w:before="0" w:after="160" w:line="280" w:lineRule="auto"/>
      </w:pPr>
      <w:r>
        <w:rPr>
          <w:rFonts w:ascii="Calibri" w:hAnsi="Calibri"/>
          <w:b w:val="0"/>
          <w:i w:val="0"/>
          <w:color w:val="20252B"/>
          <w:sz w:val="22"/>
        </w:rPr>
        <w:t>Orders and transactions have user indexes and recent-first retrieval patterns.</w:t>
      </w:r>
    </w:p>
    <w:p>
      <w:pPr>
        <w:numPr>
          <w:ilvl w:val="0"/>
          <w:numId w:val="10"/>
        </w:numPr>
        <w:spacing w:before="0" w:after="160" w:line="280" w:lineRule="auto"/>
      </w:pPr>
      <w:r>
        <w:rPr>
          <w:rFonts w:ascii="Calibri" w:hAnsi="Calibri"/>
          <w:b w:val="0"/>
          <w:i w:val="0"/>
          <w:color w:val="20252B"/>
          <w:sz w:val="22"/>
        </w:rPr>
        <w:t>Vercel SPA rewrites and serverless API entrypoints are already configured.</w:t>
      </w:r>
    </w:p>
    <w:p>
      <w:r>
        <w:br w:type="page"/>
      </w:r>
    </w:p>
    <w:p>
      <w:pPr>
        <w:pStyle w:val="Heading1"/>
        <w:keepNext/>
      </w:pPr>
      <w:r>
        <w:t>3. Current Issues</w:t>
      </w:r>
    </w:p>
    <w:p>
      <w:pPr>
        <w:pStyle w:val="Heading2"/>
        <w:keepNext/>
      </w:pPr>
      <w:r>
        <w:t>3.1 User Interaction and Experience Issues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3050"/>
        <w:gridCol w:w="3710"/>
      </w:tblGrid>
      <w:tr>
        <w:trPr>
          <w:tblHeader w:val="true"/>
        </w:trPr>
        <w:tc>
          <w:tcPr>
            <w:tcW w:type="dxa" w:w="26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Issue</w:t>
            </w:r>
          </w:p>
        </w:tc>
        <w:tc>
          <w:tcPr>
            <w:tcW w:type="dxa" w:w="305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Customer impact</w:t>
            </w:r>
          </w:p>
        </w:tc>
        <w:tc>
          <w:tcPr>
            <w:tcW w:type="dxa" w:w="371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Recommended correction</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Profile password action references a missing serviceApi import</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The action can crash when submitted.</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Import and test the API client; add a component test.</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Order-form failure handler uses an out-of-scope toast ID</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Unexpected failures can trigger another JavaScript error instead of feedback.</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Move the toast ID to function scope and centralize API error handling.</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API success is not consistently checked</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 failed service request can produce undefined data and broken screens.</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Use one typed response contract and explicit loading/error/empty states.</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Transactions always display Completed</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Users receive misleading status information.</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Model transaction type/status and render the stored value.</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Wallet value can become stale</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The displayed balance may not reflect a recent order or payment.</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Refresh /me after wallet mutations or maintain server-state cache invalidation.</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No integrated support tickets</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Drop, partial-delivery, and provider disputes happen outside the panel.</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Add order-linked tickets and a two-way message timeline.</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No refill eligibility explanation</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Users may request unsupported or expired refills and see confusing errors.</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Show guarantee duration, expiry, cooldown, and current refill state.</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Service identifiers are confusing</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Admin forms can mix internal and provider IDs.</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Rename fields and display friendly labels with provider context.</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No durable order activity timeline</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Customers cannot understand retries, partials, refills, and support decisions.</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Add immutable order events visible in an activity timeline.</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No general not-found route</w:t>
            </w:r>
          </w:p>
        </w:tc>
        <w:tc>
          <w:tcPr>
            <w:tcW w:type="dxa" w:w="30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Unknown URLs can show an empty application state.</w:t>
            </w:r>
          </w:p>
        </w:tc>
        <w:tc>
          <w:tcPr>
            <w:tcW w:type="dxa" w:w="37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Add a customer-friendly 404 route.</w:t>
            </w:r>
          </w:p>
        </w:tc>
      </w:tr>
    </w:tbl>
    <w:p>
      <w:pPr>
        <w:spacing w:after="40"/>
      </w:pPr>
    </w:p>
    <w:p>
      <w:pPr>
        <w:pStyle w:val="Heading2"/>
        <w:keepNext/>
      </w:pPr>
      <w:r>
        <w:t>3.2 Critical Technical and Security Issues</w:t>
      </w:r>
    </w:p>
    <w:p>
      <w:pPr>
        <w:pStyle w:val="Heading3"/>
        <w:keepNext/>
      </w:pPr>
      <w:r>
        <w:t>Authorization gaps</w:t>
      </w:r>
    </w:p>
    <w:p>
      <w:pPr>
        <w:spacing w:before="0" w:after="120" w:line="264" w:lineRule="auto"/>
      </w:pPr>
      <w:r>
        <w:rPr>
          <w:rFonts w:ascii="Calibri" w:hAnsi="Calibri"/>
          <w:b w:val="0"/>
          <w:i w:val="0"/>
          <w:color w:val="20252B"/>
          <w:sz w:val="22"/>
        </w:rPr>
        <w:t>Several routes under /api/admin authenticate the caller but do not consistently enforce an admin role in the controller. A normal authenticated user could potentially access or alter information intended only for administrators. Frontend route protection is not a security boundary; the backend must authorize every privileged request.</w:t>
      </w:r>
    </w:p>
    <w:p>
      <w:pPr>
        <w:pStyle w:val="Heading3"/>
        <w:keepNext/>
      </w:pPr>
      <w:r>
        <w:t>Client-controlled pricing and quantity</w:t>
      </w:r>
    </w:p>
    <w:p>
      <w:pPr>
        <w:spacing w:before="0" w:after="120" w:line="264" w:lineRule="auto"/>
      </w:pPr>
      <w:r>
        <w:rPr>
          <w:rFonts w:ascii="Calibri" w:hAnsi="Calibri"/>
          <w:b w:val="0"/>
          <w:i w:val="0"/>
          <w:color w:val="20252B"/>
          <w:sz w:val="22"/>
        </w:rPr>
        <w:t>Order placement accepts rate and totalAmount from the browser. A modified request can submit a zero or negative total, a false selling rate, an unassigned provider service, or a quantity outside allowed limits. The backend must load the catalogue service, verify assignment and availability, validate quantity, and calculate the selling total itself.</w:t>
      </w:r>
    </w:p>
    <w:p>
      <w:pPr>
        <w:pStyle w:val="Heading3"/>
        <w:keepNext/>
      </w:pPr>
      <w:r>
        <w:t>Order and refill ownership</w:t>
      </w:r>
    </w:p>
    <w:p>
      <w:pPr>
        <w:spacing w:before="0" w:after="120" w:line="264" w:lineRule="auto"/>
      </w:pPr>
      <w:r>
        <w:rPr>
          <w:rFonts w:ascii="Calibri" w:hAnsi="Calibri"/>
          <w:b w:val="0"/>
          <w:i w:val="0"/>
          <w:color w:val="20252B"/>
          <w:sz w:val="22"/>
        </w:rPr>
        <w:t>Status and refill operations currently rely primarily on an order identifier. They must first locate an order using both the authenticated user and the local order record. Provider order IDs should never be treated as authorization tokens.</w:t>
      </w:r>
    </w:p>
    <w:p>
      <w:pPr>
        <w:pStyle w:val="Heading3"/>
        <w:keepNext/>
      </w:pPr>
      <w:r>
        <w:t>Wallet accounting</w:t>
      </w:r>
    </w:p>
    <w:p>
      <w:pPr>
        <w:spacing w:before="0" w:after="120" w:line="264" w:lineRule="auto"/>
      </w:pPr>
      <w:r>
        <w:rPr>
          <w:rFonts w:ascii="Calibri" w:hAnsi="Calibri"/>
          <w:b w:val="0"/>
          <w:i w:val="0"/>
          <w:color w:val="20252B"/>
          <w:sz w:val="22"/>
        </w:rPr>
        <w:t>The add-balance path performs an update outside a transaction and repeats it inside a transaction. It also uses a read-then-set pattern that can lose concurrent updates. Wallet mutations should use atomic increments inside one transaction with an immutable ledger entry and an idempotency key.</w:t>
      </w:r>
    </w:p>
    <w:p>
      <w:pPr>
        <w:pStyle w:val="Heading3"/>
        <w:keepNext/>
      </w:pPr>
      <w:r>
        <w:t>Provider side effects inside database transactions</w:t>
      </w:r>
    </w:p>
    <w:p>
      <w:pPr>
        <w:spacing w:before="0" w:after="120" w:line="264" w:lineRule="auto"/>
      </w:pPr>
      <w:r>
        <w:rPr>
          <w:rFonts w:ascii="Calibri" w:hAnsi="Calibri"/>
          <w:b w:val="0"/>
          <w:i w:val="0"/>
          <w:color w:val="20252B"/>
          <w:sz w:val="22"/>
        </w:rPr>
        <w:t>A provider order is created while a MongoDB transaction is open. The provider may accept the order even if the database transaction later fails. A retry may then create a duplicate. The safer model records and reserves the order first, calls the provider with idempotency where available, then finalizes or compensates the reservation.</w:t>
      </w:r>
    </w:p>
    <w:p>
      <w:pPr>
        <w:pStyle w:val="Heading3"/>
        <w:keepNext/>
      </w:pPr>
      <w:r>
        <w:t>Authentication hardening</w:t>
      </w:r>
    </w:p>
    <w:p>
      <w:pPr>
        <w:numPr>
          <w:ilvl w:val="0"/>
          <w:numId w:val="10"/>
        </w:numPr>
        <w:spacing w:before="0" w:after="160" w:line="280" w:lineRule="auto"/>
      </w:pPr>
      <w:r>
        <w:rPr>
          <w:rFonts w:ascii="Calibri" w:hAnsi="Calibri"/>
          <w:b w:val="0"/>
          <w:i w:val="0"/>
          <w:color w:val="20252B"/>
          <w:sz w:val="22"/>
        </w:rPr>
        <w:t>Remove the fallback JWT secret and fail startup when required secrets are missing.</w:t>
      </w:r>
    </w:p>
    <w:p>
      <w:pPr>
        <w:numPr>
          <w:ilvl w:val="0"/>
          <w:numId w:val="10"/>
        </w:numPr>
        <w:spacing w:before="0" w:after="160" w:line="280" w:lineRule="auto"/>
      </w:pPr>
      <w:r>
        <w:rPr>
          <w:rFonts w:ascii="Calibri" w:hAnsi="Calibri"/>
          <w:b w:val="0"/>
          <w:i w:val="0"/>
          <w:color w:val="20252B"/>
          <w:sz w:val="22"/>
        </w:rPr>
        <w:t>Add login rate limiting, audit logging, and progressive lockout safeguards.</w:t>
      </w:r>
    </w:p>
    <w:p>
      <w:pPr>
        <w:numPr>
          <w:ilvl w:val="0"/>
          <w:numId w:val="10"/>
        </w:numPr>
        <w:spacing w:before="0" w:after="160" w:line="280" w:lineRule="auto"/>
      </w:pPr>
      <w:r>
        <w:rPr>
          <w:rFonts w:ascii="Calibri" w:hAnsi="Calibri"/>
          <w:b w:val="0"/>
          <w:i w:val="0"/>
          <w:color w:val="20252B"/>
          <w:sz w:val="22"/>
        </w:rPr>
        <w:t>Constrain User.role to an allowed enum and authorize against the current database record for sensitive actions.</w:t>
      </w:r>
    </w:p>
    <w:p>
      <w:pPr>
        <w:numPr>
          <w:ilvl w:val="0"/>
          <w:numId w:val="10"/>
        </w:numPr>
        <w:spacing w:before="0" w:after="160" w:line="280" w:lineRule="auto"/>
      </w:pPr>
      <w:r>
        <w:rPr>
          <w:rFonts w:ascii="Calibri" w:hAnsi="Calibri"/>
          <w:b w:val="0"/>
          <w:i w:val="0"/>
          <w:color w:val="20252B"/>
          <w:sz w:val="22"/>
        </w:rPr>
        <w:t>Review SameSite, CSRF, origin, and cookie-domain settings for the final frontend/backend domain arrangement.</w:t>
      </w:r>
    </w:p>
    <w:p>
      <w:pPr>
        <w:numPr>
          <w:ilvl w:val="0"/>
          <w:numId w:val="10"/>
        </w:numPr>
        <w:spacing w:before="0" w:after="160" w:line="280" w:lineRule="auto"/>
      </w:pPr>
      <w:r>
        <w:rPr>
          <w:rFonts w:ascii="Calibri" w:hAnsi="Calibri"/>
          <w:b w:val="0"/>
          <w:i w:val="0"/>
          <w:color w:val="20252B"/>
          <w:sz w:val="22"/>
        </w:rPr>
        <w:t>Do not return plaintext passwords in admin API responses; use one-time setup or reset flows.</w:t>
      </w:r>
    </w:p>
    <w:p>
      <w:pPr>
        <w:pStyle w:val="Heading2"/>
        <w:keepNext/>
      </w:pPr>
      <w:r>
        <w:t>3.3 Reliability and Data Integrity Issues</w:t>
      </w:r>
    </w:p>
    <w:p>
      <w:pPr>
        <w:numPr>
          <w:ilvl w:val="0"/>
          <w:numId w:val="10"/>
        </w:numPr>
        <w:spacing w:before="0" w:after="160" w:line="280" w:lineRule="auto"/>
      </w:pPr>
      <w:r>
        <w:rPr>
          <w:rFonts w:ascii="Calibri" w:hAnsi="Calibri"/>
          <w:b w:val="0"/>
          <w:i w:val="0"/>
          <w:color w:val="20252B"/>
          <w:sz w:val="22"/>
        </w:rPr>
        <w:t>No idempotency strategy exists for payments, provider orders, wallet adjustments, refills, or scheduled runs.</w:t>
      </w:r>
    </w:p>
    <w:p>
      <w:pPr>
        <w:numPr>
          <w:ilvl w:val="0"/>
          <w:numId w:val="10"/>
        </w:numPr>
        <w:spacing w:before="0" w:after="160" w:line="280" w:lineRule="auto"/>
      </w:pPr>
      <w:r>
        <w:rPr>
          <w:rFonts w:ascii="Calibri" w:hAnsi="Calibri"/>
          <w:b w:val="0"/>
          <w:i w:val="0"/>
          <w:color w:val="20252B"/>
          <w:sz w:val="22"/>
        </w:rPr>
        <w:t>No durable background job queue exists for service synchronization, status polling, drip-feed, refill monitoring, or payment reconciliation.</w:t>
      </w:r>
    </w:p>
    <w:p>
      <w:pPr>
        <w:numPr>
          <w:ilvl w:val="0"/>
          <w:numId w:val="10"/>
        </w:numPr>
        <w:spacing w:before="0" w:after="160" w:line="280" w:lineRule="auto"/>
      </w:pPr>
      <w:r>
        <w:rPr>
          <w:rFonts w:ascii="Calibri" w:hAnsi="Calibri"/>
          <w:b w:val="0"/>
          <w:i w:val="0"/>
          <w:color w:val="20252B"/>
          <w:sz w:val="22"/>
        </w:rPr>
        <w:t>Provider response payloads and error categories are not normalized, limiting support and reconciliation.</w:t>
      </w:r>
    </w:p>
    <w:p>
      <w:pPr>
        <w:numPr>
          <w:ilvl w:val="0"/>
          <w:numId w:val="10"/>
        </w:numPr>
        <w:spacing w:before="0" w:after="160" w:line="280" w:lineRule="auto"/>
      </w:pPr>
      <w:r>
        <w:rPr>
          <w:rFonts w:ascii="Calibri" w:hAnsi="Calibri"/>
          <w:b w:val="0"/>
          <w:i w:val="0"/>
          <w:color w:val="20252B"/>
          <w:sz w:val="22"/>
        </w:rPr>
        <w:t>Order status retrieval appears inconsistent with other provider requests and uses the Mongoose update result as though it contains a value wrapper; calculated charge can therefore be wrong.</w:t>
      </w:r>
    </w:p>
    <w:p>
      <w:pPr>
        <w:numPr>
          <w:ilvl w:val="0"/>
          <w:numId w:val="10"/>
        </w:numPr>
        <w:spacing w:before="0" w:after="160" w:line="280" w:lineRule="auto"/>
      </w:pPr>
      <w:r>
        <w:rPr>
          <w:rFonts w:ascii="Calibri" w:hAnsi="Calibri"/>
          <w:b w:val="0"/>
          <w:i w:val="0"/>
          <w:color w:val="20252B"/>
          <w:sz w:val="22"/>
        </w:rPr>
        <w:t>A placeholder custom service named 'install followers' is appended by the backend and can leak into admin workflows.</w:t>
      </w:r>
    </w:p>
    <w:p>
      <w:pPr>
        <w:numPr>
          <w:ilvl w:val="0"/>
          <w:numId w:val="10"/>
        </w:numPr>
        <w:spacing w:before="0" w:after="160" w:line="280" w:lineRule="auto"/>
      </w:pPr>
      <w:r>
        <w:rPr>
          <w:rFonts w:ascii="Calibri" w:hAnsi="Calibri"/>
          <w:b w:val="0"/>
          <w:i w:val="0"/>
          <w:color w:val="20252B"/>
          <w:sz w:val="22"/>
        </w:rPr>
        <w:t>The Service model stores min and max as strings while rate is numeric, increasing validation and sorting complexity.</w:t>
      </w:r>
    </w:p>
    <w:p>
      <w:pPr>
        <w:numPr>
          <w:ilvl w:val="0"/>
          <w:numId w:val="10"/>
        </w:numPr>
        <w:spacing w:before="0" w:after="160" w:line="280" w:lineRule="auto"/>
      </w:pPr>
      <w:r>
        <w:rPr>
          <w:rFonts w:ascii="Calibri" w:hAnsi="Calibri"/>
          <w:b w:val="0"/>
          <w:i w:val="0"/>
          <w:color w:val="20252B"/>
          <w:sz w:val="22"/>
        </w:rPr>
        <w:t>The same transaction collection mixes wallet credits and order debits without explicit transaction type, status, balance-before, balance-after, or payment/provider references.</w:t>
      </w:r>
    </w:p>
    <w:p>
      <w:pPr>
        <w:pStyle w:val="Heading2"/>
        <w:keepNext/>
      </w:pPr>
      <w:r>
        <w:t>3.4 Development and Maintenance Issues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3400"/>
        <w:gridCol w:w="4160"/>
      </w:tblGrid>
      <w:tr>
        <w:trPr>
          <w:tblHeader w:val="true"/>
        </w:trPr>
        <w:tc>
          <w:tcPr>
            <w:tcW w:type="dxa" w:w="18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Area</w:t>
            </w:r>
          </w:p>
        </w:tc>
        <w:tc>
          <w:tcPr>
            <w:tcW w:type="dxa" w:w="34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Current issue</w:t>
            </w:r>
          </w:p>
        </w:tc>
        <w:tc>
          <w:tcPr>
            <w:tcW w:type="dxa" w:w="41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Improvement</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Testing</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No unit, integration, or browser tests</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Add tests around permissions, prices, wallet mutations, payments, orders, and jobs.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Linting</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21 errors and 6 warnings</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Make lint mandatory in pull requests and deployments.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Configuration</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Frontend API URL is hardcoded to production</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Use Vite environment variables for local, staging, and production.</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Local backend</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npm start does not call app.listen</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Separate app export from server bootstrap and document both modes.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Dependencies</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Deprecated, duplicate, and unused packages exist</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Remove obsolete packages and update safely with regression tests.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API consistency</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Mixed response shapes and misleading error labels</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Adopt one response envelope and centralized error middleware.</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Naming</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middelwares typo; AddPaytemnt typo; ambiguous service fields</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Correct names through staged refactors with compatibility mappings.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Generated output</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Frontend dist artifacts are tracked</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Remove generated builds from version control and rely on CI artifacts.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Observability</w:t>
            </w:r>
          </w:p>
        </w:tc>
        <w:tc>
          <w:tcPr>
            <w:tcW w:type="dxa" w:w="3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Mostly console logging</w:t>
            </w:r>
          </w:p>
        </w:tc>
        <w:tc>
          <w:tcPr>
            <w:tcW w:type="dxa" w:w="4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Add structured logs, request IDs, error monitoring, and provider/payment dashboards.</w:t>
            </w:r>
          </w:p>
        </w:tc>
      </w:tr>
    </w:tbl>
    <w:p>
      <w:pPr>
        <w:spacing w:after="40"/>
      </w:pPr>
    </w:p>
    <w:p>
      <w:r>
        <w:br w:type="page"/>
      </w:r>
    </w:p>
    <w:p>
      <w:pPr>
        <w:pStyle w:val="Heading1"/>
        <w:keepNext/>
      </w:pPr>
      <w:r>
        <w:t>4. Requested Changes and Recommended Designs</w:t>
      </w:r>
    </w:p>
    <w:p>
      <w:pPr>
        <w:pStyle w:val="Heading2"/>
        <w:keepNext/>
      </w:pPr>
      <w:r>
        <w:t>4.1 Automatic Provider Service Synchronization</w:t>
      </w:r>
    </w:p>
    <w:p>
      <w:pPr>
        <w:spacing w:before="0" w:after="120" w:line="264" w:lineRule="auto"/>
      </w:pPr>
      <w:r>
        <w:rPr>
          <w:rFonts w:ascii="Calibri" w:hAnsi="Calibri"/>
          <w:b w:val="0"/>
          <w:i w:val="0"/>
          <w:color w:val="20252B"/>
          <w:sz w:val="22"/>
        </w:rPr>
        <w:t>Provider service IDs are frequently added, removed, repriced, or changed. The customer catalogue should therefore not be a direct copy of one provider's list. The panel needs a stable internal catalogue with provider-specific offers mapped underneath it.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3100"/>
        <w:gridCol w:w="4360"/>
      </w:tblGrid>
      <w:tr>
        <w:trPr>
          <w:tblHeader w:val="true"/>
        </w:trPr>
        <w:tc>
          <w:tcPr>
            <w:tcW w:type="dxa" w:w="19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Entity</w:t>
            </w:r>
          </w:p>
        </w:tc>
        <w:tc>
          <w:tcPr>
            <w:tcW w:type="dxa" w:w="31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Purpose</w:t>
            </w:r>
          </w:p>
        </w:tc>
        <w:tc>
          <w:tcPr>
            <w:tcW w:type="dxa" w:w="43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Example fields</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CatalogueService</w:t>
            </w:r>
          </w:p>
        </w:tc>
        <w:tc>
          <w:tcPr>
            <w:tcW w:type="dxa" w:w="31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Stable service presented to customers</w:t>
            </w:r>
          </w:p>
        </w:tc>
        <w:tc>
          <w:tcPr>
            <w:tcW w:type="dxa" w:w="4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slug, displayName, category, sellingRate, min, max, refillPolicy, active</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w:t>
            </w:r>
          </w:p>
        </w:tc>
        <w:tc>
          <w:tcPr>
            <w:tcW w:type="dxa" w:w="31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One connected SMM supplier</w:t>
            </w:r>
          </w:p>
        </w:tc>
        <w:tc>
          <w:tcPr>
            <w:tcW w:type="dxa" w:w="4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name, adapterType, API URL, encrypted credential reference, enabled</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ProviderOffer</w:t>
            </w:r>
          </w:p>
        </w:tc>
        <w:tc>
          <w:tcPr>
            <w:tcW w:type="dxa" w:w="31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Provider-specific fulfilment option</w:t>
            </w:r>
          </w:p>
        </w:tc>
        <w:tc>
          <w:tcPr>
            <w:tcW w:type="dxa" w:w="4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 providerServiceId, catalogueService, cost, min, max, refill, lastSeenAt, status</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ProviderSyncRun</w:t>
            </w:r>
          </w:p>
        </w:tc>
        <w:tc>
          <w:tcPr>
            <w:tcW w:type="dxa" w:w="31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Audit of each service-list refresh</w:t>
            </w:r>
          </w:p>
        </w:tc>
        <w:tc>
          <w:tcPr>
            <w:tcW w:type="dxa" w:w="4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 startedAt, completedAt, added, changed, missing, errors</w:t>
            </w:r>
          </w:p>
        </w:tc>
      </w:tr>
    </w:tbl>
    <w:p>
      <w:pPr>
        <w:spacing w:after="40"/>
      </w:pPr>
    </w:p>
    <w:p>
      <w:pPr>
        <w:pStyle w:val="Heading3"/>
        <w:keepNext/>
      </w:pPr>
      <w:r>
        <w:t>Synchronization behavior</w:t>
      </w:r>
    </w:p>
    <w:p>
      <w:pPr>
        <w:numPr>
          <w:ilvl w:val="0"/>
          <w:numId w:val="10"/>
        </w:numPr>
        <w:spacing w:before="0" w:after="160" w:line="280" w:lineRule="auto"/>
      </w:pPr>
      <w:r>
        <w:rPr>
          <w:rFonts w:ascii="Calibri" w:hAnsi="Calibri"/>
          <w:b w:val="0"/>
          <w:i w:val="0"/>
          <w:color w:val="20252B"/>
          <w:sz w:val="22"/>
        </w:rPr>
        <w:t>Fetch each provider's service list on a schedule, normally every 15 to 60 minutes depending on provider limits and business needs.</w:t>
      </w:r>
    </w:p>
    <w:p>
      <w:pPr>
        <w:numPr>
          <w:ilvl w:val="0"/>
          <w:numId w:val="10"/>
        </w:numPr>
        <w:spacing w:before="0" w:after="160" w:line="280" w:lineRule="auto"/>
      </w:pPr>
      <w:r>
        <w:rPr>
          <w:rFonts w:ascii="Calibri" w:hAnsi="Calibri"/>
          <w:b w:val="0"/>
          <w:i w:val="0"/>
          <w:color w:val="20252B"/>
          <w:sz w:val="22"/>
        </w:rPr>
        <w:t>Upsert new provider offers and update cost, limits, refill capability, category, and description snapshots.</w:t>
      </w:r>
    </w:p>
    <w:p>
      <w:pPr>
        <w:numPr>
          <w:ilvl w:val="0"/>
          <w:numId w:val="10"/>
        </w:numPr>
        <w:spacing w:before="0" w:after="160" w:line="280" w:lineRule="auto"/>
      </w:pPr>
      <w:r>
        <w:rPr>
          <w:rFonts w:ascii="Calibri" w:hAnsi="Calibri"/>
          <w:b w:val="0"/>
          <w:i w:val="0"/>
          <w:color w:val="20252B"/>
          <w:sz w:val="22"/>
        </w:rPr>
        <w:t>Mark an absent offer as suspected unavailable first, then unavailable after repeated misses to avoid disabling services during temporary provider faults.</w:t>
      </w:r>
    </w:p>
    <w:p>
      <w:pPr>
        <w:numPr>
          <w:ilvl w:val="0"/>
          <w:numId w:val="10"/>
        </w:numPr>
        <w:spacing w:before="0" w:after="160" w:line="280" w:lineRule="auto"/>
      </w:pPr>
      <w:r>
        <w:rPr>
          <w:rFonts w:ascii="Calibri" w:hAnsi="Calibri"/>
          <w:b w:val="0"/>
          <w:i w:val="0"/>
          <w:color w:val="20252B"/>
          <w:sz w:val="22"/>
        </w:rPr>
        <w:t>Never automatically delete historical services or mappings; orders must remain explainable after provider IDs disappear.</w:t>
      </w:r>
    </w:p>
    <w:p>
      <w:pPr>
        <w:numPr>
          <w:ilvl w:val="0"/>
          <w:numId w:val="10"/>
        </w:numPr>
        <w:spacing w:before="0" w:after="160" w:line="280" w:lineRule="auto"/>
      </w:pPr>
      <w:r>
        <w:rPr>
          <w:rFonts w:ascii="Calibri" w:hAnsi="Calibri"/>
          <w:b w:val="0"/>
          <w:i w:val="0"/>
          <w:color w:val="20252B"/>
          <w:sz w:val="22"/>
        </w:rPr>
        <w:t>Alert admins about new services, removals, unusual price changes, reduced margins, limit changes, and loss of all available providers.</w:t>
      </w:r>
    </w:p>
    <w:p>
      <w:pPr>
        <w:numPr>
          <w:ilvl w:val="0"/>
          <w:numId w:val="10"/>
        </w:numPr>
        <w:spacing w:before="0" w:after="160" w:line="280" w:lineRule="auto"/>
      </w:pPr>
      <w:r>
        <w:rPr>
          <w:rFonts w:ascii="Calibri" w:hAnsi="Calibri"/>
          <w:b w:val="0"/>
          <w:i w:val="0"/>
          <w:color w:val="20252B"/>
          <w:sz w:val="22"/>
        </w:rPr>
        <w:t>Use pricing rules for recommendations, but require approval for exceptional customer-price changes.</w:t>
      </w:r>
    </w:p>
    <w:p>
      <w:pPr>
        <w:pStyle w:val="Heading2"/>
        <w:keepNext/>
      </w:pPr>
      <w:r>
        <w:t>4.2 Multiple SMM Providers</w:t>
      </w:r>
    </w:p>
    <w:p>
      <w:pPr>
        <w:spacing w:before="0" w:after="120" w:line="264" w:lineRule="auto"/>
      </w:pPr>
      <w:r>
        <w:rPr>
          <w:rFonts w:ascii="Calibri" w:hAnsi="Calibri"/>
          <w:b w:val="0"/>
          <w:i w:val="0"/>
          <w:color w:val="20252B"/>
          <w:sz w:val="22"/>
        </w:rPr>
        <w:t>The same panel can connect to multiple SMM providers by placing provider-specific logic behind a common adapter interface. Every provider adapter should expose getServices, placeOrder, getOrderStatus, requestRefill, getRefillStatus, and optional ticket operations.</w:t>
      </w:r>
    </w:p>
    <w:p>
      <w:pPr>
        <w:pStyle w:val="Heading3"/>
        <w:keepNext/>
      </w:pPr>
      <w:r>
        <w:t>Routing strategies</w:t>
      </w:r>
    </w:p>
    <w:p>
      <w:pPr>
        <w:numPr>
          <w:ilvl w:val="0"/>
          <w:numId w:val="10"/>
        </w:numPr>
        <w:spacing w:before="0" w:after="160" w:line="280" w:lineRule="auto"/>
      </w:pPr>
      <w:r>
        <w:rPr>
          <w:rFonts w:ascii="Calibri" w:hAnsi="Calibri"/>
          <w:b w:val="0"/>
          <w:i w:val="0"/>
          <w:color w:val="20252B"/>
          <w:sz w:val="22"/>
        </w:rPr>
        <w:t>Manual priority: an administrator selects the primary and fallback provider for each catalogue service.</w:t>
      </w:r>
    </w:p>
    <w:p>
      <w:pPr>
        <w:numPr>
          <w:ilvl w:val="0"/>
          <w:numId w:val="10"/>
        </w:numPr>
        <w:spacing w:before="0" w:after="160" w:line="280" w:lineRule="auto"/>
      </w:pPr>
      <w:r>
        <w:rPr>
          <w:rFonts w:ascii="Calibri" w:hAnsi="Calibri"/>
          <w:b w:val="0"/>
          <w:i w:val="0"/>
          <w:color w:val="20252B"/>
          <w:sz w:val="22"/>
        </w:rPr>
        <w:t>Cost-aware: choose the lowest-cost eligible offer above a minimum quality score.</w:t>
      </w:r>
    </w:p>
    <w:p>
      <w:pPr>
        <w:numPr>
          <w:ilvl w:val="0"/>
          <w:numId w:val="10"/>
        </w:numPr>
        <w:spacing w:before="0" w:after="160" w:line="280" w:lineRule="auto"/>
      </w:pPr>
      <w:r>
        <w:rPr>
          <w:rFonts w:ascii="Calibri" w:hAnsi="Calibri"/>
          <w:b w:val="0"/>
          <w:i w:val="0"/>
          <w:color w:val="20252B"/>
          <w:sz w:val="22"/>
        </w:rPr>
        <w:t>Margin-aware: choose the offer that preserves the configured minimum margin.</w:t>
      </w:r>
    </w:p>
    <w:p>
      <w:pPr>
        <w:numPr>
          <w:ilvl w:val="0"/>
          <w:numId w:val="10"/>
        </w:numPr>
        <w:spacing w:before="0" w:after="160" w:line="280" w:lineRule="auto"/>
      </w:pPr>
      <w:r>
        <w:rPr>
          <w:rFonts w:ascii="Calibri" w:hAnsi="Calibri"/>
          <w:b w:val="0"/>
          <w:i w:val="0"/>
          <w:color w:val="20252B"/>
          <w:sz w:val="22"/>
        </w:rPr>
        <w:t>Quality-aware: route premium catalogue services to a trusted provider even when cost is higher.</w:t>
      </w:r>
    </w:p>
    <w:p>
      <w:pPr>
        <w:numPr>
          <w:ilvl w:val="0"/>
          <w:numId w:val="10"/>
        </w:numPr>
        <w:spacing w:before="0" w:after="160" w:line="280" w:lineRule="auto"/>
      </w:pPr>
      <w:r>
        <w:rPr>
          <w:rFonts w:ascii="Calibri" w:hAnsi="Calibri"/>
          <w:b w:val="0"/>
          <w:i w:val="0"/>
          <w:color w:val="20252B"/>
          <w:sz w:val="22"/>
        </w:rPr>
        <w:t>Availability-aware: skip providers with active incidents, high failure rates, or stale synchronization.</w:t>
      </w:r>
    </w:p>
    <w:p>
      <w:pPr>
        <w:numPr>
          <w:ilvl w:val="0"/>
          <w:numId w:val="10"/>
        </w:numPr>
        <w:spacing w:before="0" w:after="160" w:line="280" w:lineRule="auto"/>
      </w:pPr>
      <w:r>
        <w:rPr>
          <w:rFonts w:ascii="Calibri" w:hAnsi="Calibri"/>
          <w:b w:val="0"/>
          <w:i w:val="0"/>
          <w:color w:val="20252B"/>
          <w:sz w:val="22"/>
        </w:rPr>
        <w:t>Controlled load distribution: split volume across approved providers to reduce dependence on one supplier.</w:t>
      </w:r>
    </w:p>
    <w:tbl>
      <w:tblPr>
        <w:tblW w:type="dxa" w:w="9360"/>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shd w:fill="FFF7E6"/>
          </w:tcPr>
          <w:p>
            <w:pPr>
              <w:spacing w:after="0" w:line="264" w:lineRule="auto"/>
            </w:pPr>
            <w:r>
              <w:rPr>
                <w:rFonts w:ascii="Calibri" w:hAnsi="Calibri"/>
                <w:b/>
                <w:i w:val="0"/>
                <w:color w:val="7A5A00"/>
                <w:sz w:val="22"/>
              </w:rPr>
              <w:t xml:space="preserve">Duplicate-order safeguard: </w:t>
            </w:r>
            <w:r>
              <w:rPr>
                <w:rFonts w:ascii="Calibri" w:hAnsi="Calibri"/>
                <w:b w:val="0"/>
                <w:i w:val="0"/>
                <w:color w:val="20252B"/>
                <w:sz w:val="22"/>
              </w:rPr>
              <w:t>Do not fail over merely because a provider timed out. First reconcile whether the provider accepted the request. Automatic blind retries can create two real orders for one customer purchase.</w:t>
            </w:r>
          </w:p>
        </w:tc>
      </w:tr>
    </w:tbl>
    <w:p>
      <w:pPr>
        <w:spacing w:after="40"/>
      </w:pPr>
    </w:p>
    <w:p>
      <w:pPr>
        <w:pStyle w:val="Heading2"/>
        <w:keepNext/>
      </w:pPr>
      <w:r>
        <w:t>4.3 Cashfree Wallet Top-Ups and Dynamic UPI QR</w:t>
      </w:r>
    </w:p>
    <w:p>
      <w:pPr>
        <w:spacing w:before="0" w:after="120" w:line="264" w:lineRule="auto"/>
      </w:pPr>
      <w:r>
        <w:rPr>
          <w:rFonts w:ascii="Calibri" w:hAnsi="Calibri"/>
          <w:b w:val="0"/>
          <w:i w:val="0"/>
          <w:color w:val="20252B"/>
          <w:sz w:val="22"/>
        </w:rPr>
        <w:t>Cashfree can be integrated to let customers add funds using hosted checkout or a UPI QR flow. The backend creates a Cashfree order and returns a payment session to the frontend. A unique dynamic QR can carry the fixed top-up amount. Wallet credit must occur only after server-side verification of a successful payment.</w:t>
      </w:r>
    </w:p>
    <w:p>
      <w:pPr>
        <w:pStyle w:val="Heading3"/>
        <w:keepNext/>
      </w:pPr>
      <w:r>
        <w:t>Recommended payment flow</w:t>
      </w:r>
    </w:p>
    <w:p>
      <w:pPr>
        <w:numPr>
          <w:ilvl w:val="0"/>
          <w:numId w:val="12"/>
        </w:numPr>
        <w:spacing w:before="0" w:after="160" w:line="280" w:lineRule="auto"/>
      </w:pPr>
      <w:r>
        <w:rPr>
          <w:rFonts w:ascii="Calibri" w:hAnsi="Calibri"/>
          <w:b w:val="0"/>
          <w:i w:val="0"/>
          <w:color w:val="20252B"/>
          <w:sz w:val="22"/>
        </w:rPr>
        <w:t>Customer enters a top-up amount that passes server-defined minimum and maximum limits.</w:t>
      </w:r>
    </w:p>
    <w:p>
      <w:pPr>
        <w:numPr>
          <w:ilvl w:val="0"/>
          <w:numId w:val="12"/>
        </w:numPr>
        <w:spacing w:before="0" w:after="160" w:line="280" w:lineRule="auto"/>
      </w:pPr>
      <w:r>
        <w:rPr>
          <w:rFonts w:ascii="Calibri" w:hAnsi="Calibri"/>
          <w:b w:val="0"/>
          <w:i w:val="0"/>
          <w:color w:val="20252B"/>
          <w:sz w:val="22"/>
        </w:rPr>
        <w:t>Backend creates a local Payment record in PENDING status with a unique merchant order ID.</w:t>
      </w:r>
    </w:p>
    <w:p>
      <w:pPr>
        <w:numPr>
          <w:ilvl w:val="0"/>
          <w:numId w:val="12"/>
        </w:numPr>
        <w:spacing w:before="0" w:after="160" w:line="280" w:lineRule="auto"/>
      </w:pPr>
      <w:r>
        <w:rPr>
          <w:rFonts w:ascii="Calibri" w:hAnsi="Calibri"/>
          <w:b w:val="0"/>
          <w:i w:val="0"/>
          <w:color w:val="20252B"/>
          <w:sz w:val="22"/>
        </w:rPr>
        <w:t>Backend creates the Cashfree order using secret credentials and returns the payment session ID.</w:t>
      </w:r>
    </w:p>
    <w:p>
      <w:pPr>
        <w:numPr>
          <w:ilvl w:val="0"/>
          <w:numId w:val="12"/>
        </w:numPr>
        <w:spacing w:before="0" w:after="160" w:line="280" w:lineRule="auto"/>
      </w:pPr>
      <w:r>
        <w:rPr>
          <w:rFonts w:ascii="Calibri" w:hAnsi="Calibri"/>
          <w:b w:val="0"/>
          <w:i w:val="0"/>
          <w:color w:val="20252B"/>
          <w:sz w:val="22"/>
        </w:rPr>
        <w:t>Frontend opens hosted checkout or Cashfree's UPI QR component.</w:t>
      </w:r>
    </w:p>
    <w:p>
      <w:pPr>
        <w:numPr>
          <w:ilvl w:val="0"/>
          <w:numId w:val="12"/>
        </w:numPr>
        <w:spacing w:before="0" w:after="160" w:line="280" w:lineRule="auto"/>
      </w:pPr>
      <w:r>
        <w:rPr>
          <w:rFonts w:ascii="Calibri" w:hAnsi="Calibri"/>
          <w:b w:val="0"/>
          <w:i w:val="0"/>
          <w:color w:val="20252B"/>
          <w:sz w:val="22"/>
        </w:rPr>
        <w:t>Cashfree sends a webhook to a dedicated raw-body endpoint.</w:t>
      </w:r>
    </w:p>
    <w:p>
      <w:pPr>
        <w:numPr>
          <w:ilvl w:val="0"/>
          <w:numId w:val="12"/>
        </w:numPr>
        <w:spacing w:before="0" w:after="160" w:line="280" w:lineRule="auto"/>
      </w:pPr>
      <w:r>
        <w:rPr>
          <w:rFonts w:ascii="Calibri" w:hAnsi="Calibri"/>
          <w:b w:val="0"/>
          <w:i w:val="0"/>
          <w:color w:val="20252B"/>
          <w:sz w:val="22"/>
        </w:rPr>
        <w:t>Backend verifies the webhook signature, timestamp, order identity, amount, currency, and payment state.</w:t>
      </w:r>
    </w:p>
    <w:p>
      <w:pPr>
        <w:numPr>
          <w:ilvl w:val="0"/>
          <w:numId w:val="12"/>
        </w:numPr>
        <w:spacing w:before="0" w:after="160" w:line="280" w:lineRule="auto"/>
      </w:pPr>
      <w:r>
        <w:rPr>
          <w:rFonts w:ascii="Calibri" w:hAnsi="Calibri"/>
          <w:b w:val="0"/>
          <w:i w:val="0"/>
          <w:color w:val="20252B"/>
          <w:sz w:val="22"/>
        </w:rPr>
        <w:t>A MongoDB transaction marks the payment successful, writes one immutable wallet ledger credit, and atomically increments the balance.</w:t>
      </w:r>
    </w:p>
    <w:p>
      <w:pPr>
        <w:numPr>
          <w:ilvl w:val="0"/>
          <w:numId w:val="12"/>
        </w:numPr>
        <w:spacing w:before="0" w:after="160" w:line="280" w:lineRule="auto"/>
      </w:pPr>
      <w:r>
        <w:rPr>
          <w:rFonts w:ascii="Calibri" w:hAnsi="Calibri"/>
          <w:b w:val="0"/>
          <w:i w:val="0"/>
          <w:color w:val="20252B"/>
          <w:sz w:val="22"/>
        </w:rPr>
        <w:t>Repeated webhooks or callbacks return success without crediting the wallet again.</w:t>
      </w:r>
    </w:p>
    <w:p>
      <w:pPr>
        <w:numPr>
          <w:ilvl w:val="0"/>
          <w:numId w:val="12"/>
        </w:numPr>
        <w:spacing w:before="0" w:after="160" w:line="280" w:lineRule="auto"/>
      </w:pPr>
      <w:r>
        <w:rPr>
          <w:rFonts w:ascii="Calibri" w:hAnsi="Calibri"/>
          <w:b w:val="0"/>
          <w:i w:val="0"/>
          <w:color w:val="20252B"/>
          <w:sz w:val="22"/>
        </w:rPr>
        <w:t>A reconciliation job checks pending or disputed payments against Cashfree and records refunds or chargebacks.</w:t>
      </w:r>
    </w:p>
    <w:tbl>
      <w:tblPr>
        <w:tblW w:type="dxa" w:w="9360"/>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shd w:fill="FCECEC"/>
          </w:tcPr>
          <w:p>
            <w:pPr>
              <w:spacing w:after="0" w:line="264" w:lineRule="auto"/>
            </w:pPr>
            <w:r>
              <w:rPr>
                <w:rFonts w:ascii="Calibri" w:hAnsi="Calibri"/>
                <w:b/>
                <w:i w:val="0"/>
                <w:color w:val="9B1C1C"/>
                <w:sz w:val="22"/>
              </w:rPr>
              <w:t xml:space="preserve">Critical control: </w:t>
            </w:r>
            <w:r>
              <w:rPr>
                <w:rFonts w:ascii="Calibri" w:hAnsi="Calibri"/>
                <w:b w:val="0"/>
                <w:i w:val="0"/>
                <w:color w:val="20252B"/>
                <w:sz w:val="22"/>
              </w:rPr>
              <w:t>Never credit the wallet because the browser reports payment success. Only a verified server-side payment event or confirmed gateway status may produce a wallet ledger credit.</w:t>
            </w:r>
          </w:p>
        </w:tc>
      </w:tr>
    </w:tbl>
    <w:p>
      <w:pPr>
        <w:spacing w:after="40"/>
      </w:pPr>
    </w:p>
    <w:p>
      <w:pPr>
        <w:pStyle w:val="Heading2"/>
        <w:keepNext/>
      </w:pPr>
      <w:r>
        <w:t>4.4 Non-API and Manually Fulfilled Services</w:t>
      </w:r>
    </w:p>
    <w:p>
      <w:pPr>
        <w:spacing w:before="0" w:after="120" w:line="264" w:lineRule="auto"/>
      </w:pPr>
      <w:r>
        <w:rPr>
          <w:rFonts w:ascii="Calibri" w:hAnsi="Calibri"/>
          <w:b w:val="0"/>
          <w:i w:val="0"/>
          <w:color w:val="20252B"/>
          <w:sz w:val="22"/>
        </w:rPr>
        <w:t>The panel can sell services that are not linked to an SMM provider. Add a fulfilmentType field with provider, manual, and customAutomation options. All order types should use the same catalogue, wallet, payment, support, and activity-history foundations.</w:t>
      </w:r>
    </w:p>
    <w:p>
      <w:pPr>
        <w:numPr>
          <w:ilvl w:val="0"/>
          <w:numId w:val="10"/>
        </w:numPr>
        <w:spacing w:before="0" w:after="160" w:line="280" w:lineRule="auto"/>
      </w:pPr>
      <w:r>
        <w:rPr>
          <w:rFonts w:ascii="Calibri" w:hAnsi="Calibri"/>
          <w:b w:val="0"/>
          <w:i w:val="0"/>
          <w:color w:val="20252B"/>
          <w:sz w:val="22"/>
        </w:rPr>
        <w:t>Provider fulfilment sends the order through a connected SMM provider adapter.</w:t>
      </w:r>
    </w:p>
    <w:p>
      <w:pPr>
        <w:numPr>
          <w:ilvl w:val="0"/>
          <w:numId w:val="10"/>
        </w:numPr>
        <w:spacing w:before="0" w:after="160" w:line="280" w:lineRule="auto"/>
      </w:pPr>
      <w:r>
        <w:rPr>
          <w:rFonts w:ascii="Calibri" w:hAnsi="Calibri"/>
          <w:b w:val="0"/>
          <w:i w:val="0"/>
          <w:color w:val="20252B"/>
          <w:sz w:val="22"/>
        </w:rPr>
        <w:t>Manual fulfilment places the order in an admin work queue with assignee, due date, notes, attachments, and status.</w:t>
      </w:r>
    </w:p>
    <w:p>
      <w:pPr>
        <w:numPr>
          <w:ilvl w:val="0"/>
          <w:numId w:val="10"/>
        </w:numPr>
        <w:spacing w:before="0" w:after="160" w:line="280" w:lineRule="auto"/>
      </w:pPr>
      <w:r>
        <w:rPr>
          <w:rFonts w:ascii="Calibri" w:hAnsi="Calibri"/>
          <w:b w:val="0"/>
          <w:i w:val="0"/>
          <w:color w:val="20252B"/>
          <w:sz w:val="22"/>
        </w:rPr>
        <w:t>Custom automation calls a business-specific integration that follows the same adapter and job conventions.</w:t>
      </w:r>
    </w:p>
    <w:p>
      <w:pPr>
        <w:numPr>
          <w:ilvl w:val="0"/>
          <w:numId w:val="10"/>
        </w:numPr>
        <w:spacing w:before="0" w:after="160" w:line="280" w:lineRule="auto"/>
      </w:pPr>
      <w:r>
        <w:rPr>
          <w:rFonts w:ascii="Calibri" w:hAnsi="Calibri"/>
          <w:b w:val="0"/>
          <w:i w:val="0"/>
          <w:color w:val="20252B"/>
          <w:sz w:val="22"/>
        </w:rPr>
        <w:t>Service definitions may declare custom input fields such as link, username, brief, package, deadline, file upload, and instructions.</w:t>
      </w:r>
    </w:p>
    <w:p>
      <w:pPr>
        <w:numPr>
          <w:ilvl w:val="0"/>
          <w:numId w:val="10"/>
        </w:numPr>
        <w:spacing w:before="0" w:after="160" w:line="280" w:lineRule="auto"/>
      </w:pPr>
      <w:r>
        <w:rPr>
          <w:rFonts w:ascii="Calibri" w:hAnsi="Calibri"/>
          <w:b w:val="0"/>
          <w:i w:val="0"/>
          <w:color w:val="20252B"/>
          <w:sz w:val="22"/>
        </w:rPr>
        <w:t>Manual orders can support approval, partial delivery, proof of work, rejection, cancellation, and controlled refunds.</w:t>
      </w:r>
    </w:p>
    <w:p>
      <w:pPr>
        <w:pStyle w:val="Heading2"/>
        <w:keepNext/>
      </w:pPr>
      <w:r>
        <w:t>4.5 Refill Management and Support Tickets</w:t>
      </w:r>
    </w:p>
    <w:p>
      <w:pPr>
        <w:spacing w:before="0" w:after="120" w:line="264" w:lineRule="auto"/>
      </w:pPr>
      <w:r>
        <w:rPr>
          <w:rFonts w:ascii="Calibri" w:hAnsi="Calibri"/>
          <w:b w:val="0"/>
          <w:i w:val="0"/>
          <w:color w:val="20252B"/>
          <w:sz w:val="22"/>
        </w:rPr>
        <w:t>Follower and like drops are an operational reality. The panel should make refill eligibility transparent and manage each request as a durable workflow rather than a one-click proxy call.</w:t>
      </w:r>
    </w:p>
    <w:p>
      <w:pPr>
        <w:pStyle w:val="Heading3"/>
        <w:keepNext/>
      </w:pPr>
      <w:r>
        <w:t>Refill eligibility rules</w:t>
      </w:r>
    </w:p>
    <w:p>
      <w:pPr>
        <w:numPr>
          <w:ilvl w:val="0"/>
          <w:numId w:val="10"/>
        </w:numPr>
        <w:spacing w:before="0" w:after="160" w:line="280" w:lineRule="auto"/>
      </w:pPr>
      <w:r>
        <w:rPr>
          <w:rFonts w:ascii="Calibri" w:hAnsi="Calibri"/>
          <w:b w:val="0"/>
          <w:i w:val="0"/>
          <w:color w:val="20252B"/>
          <w:sz w:val="22"/>
        </w:rPr>
        <w:t>The order belongs to the authenticated customer.</w:t>
      </w:r>
    </w:p>
    <w:p>
      <w:pPr>
        <w:numPr>
          <w:ilvl w:val="0"/>
          <w:numId w:val="10"/>
        </w:numPr>
        <w:spacing w:before="0" w:after="160" w:line="280" w:lineRule="auto"/>
      </w:pPr>
      <w:r>
        <w:rPr>
          <w:rFonts w:ascii="Calibri" w:hAnsi="Calibri"/>
          <w:b w:val="0"/>
          <w:i w:val="0"/>
          <w:color w:val="20252B"/>
          <w:sz w:val="22"/>
        </w:rPr>
        <w:t>The original provider offer supports refill and the order reached an eligible status.</w:t>
      </w:r>
    </w:p>
    <w:p>
      <w:pPr>
        <w:numPr>
          <w:ilvl w:val="0"/>
          <w:numId w:val="10"/>
        </w:numPr>
        <w:spacing w:before="0" w:after="160" w:line="280" w:lineRule="auto"/>
      </w:pPr>
      <w:r>
        <w:rPr>
          <w:rFonts w:ascii="Calibri" w:hAnsi="Calibri"/>
          <w:b w:val="0"/>
          <w:i w:val="0"/>
          <w:color w:val="20252B"/>
          <w:sz w:val="22"/>
        </w:rPr>
        <w:t>The request is inside the configured guarantee period.</w:t>
      </w:r>
    </w:p>
    <w:p>
      <w:pPr>
        <w:numPr>
          <w:ilvl w:val="0"/>
          <w:numId w:val="10"/>
        </w:numPr>
        <w:spacing w:before="0" w:after="160" w:line="280" w:lineRule="auto"/>
      </w:pPr>
      <w:r>
        <w:rPr>
          <w:rFonts w:ascii="Calibri" w:hAnsi="Calibri"/>
          <w:b w:val="0"/>
          <w:i w:val="0"/>
          <w:color w:val="20252B"/>
          <w:sz w:val="22"/>
        </w:rPr>
        <w:t>No refill is already pending and the cooldown has elapsed.</w:t>
      </w:r>
    </w:p>
    <w:p>
      <w:pPr>
        <w:numPr>
          <w:ilvl w:val="0"/>
          <w:numId w:val="10"/>
        </w:numPr>
        <w:spacing w:before="0" w:after="160" w:line="280" w:lineRule="auto"/>
      </w:pPr>
      <w:r>
        <w:rPr>
          <w:rFonts w:ascii="Calibri" w:hAnsi="Calibri"/>
          <w:b w:val="0"/>
          <w:i w:val="0"/>
          <w:color w:val="20252B"/>
          <w:sz w:val="22"/>
        </w:rPr>
        <w:t>The link, username, account visibility, and content have not changed in a way excluded by the policy.</w:t>
      </w:r>
    </w:p>
    <w:p>
      <w:pPr>
        <w:numPr>
          <w:ilvl w:val="0"/>
          <w:numId w:val="10"/>
        </w:numPr>
        <w:spacing w:before="0" w:after="160" w:line="280" w:lineRule="auto"/>
      </w:pPr>
      <w:r>
        <w:rPr>
          <w:rFonts w:ascii="Calibri" w:hAnsi="Calibri"/>
          <w:b w:val="0"/>
          <w:i w:val="0"/>
          <w:color w:val="20252B"/>
          <w:sz w:val="22"/>
        </w:rPr>
        <w:t>The provider order remains eligible according to the provider response.</w:t>
      </w:r>
    </w:p>
    <w:p>
      <w:pPr>
        <w:pStyle w:val="Heading3"/>
        <w:keepNext/>
      </w:pPr>
      <w:r>
        <w:t>Refill state model</w:t>
      </w:r>
    </w:p>
    <w:p>
      <w:pPr>
        <w:spacing w:before="0" w:after="120" w:line="264" w:lineRule="auto"/>
      </w:pPr>
      <w:r>
        <w:rPr>
          <w:rFonts w:ascii="Calibri" w:hAnsi="Calibri"/>
          <w:b w:val="0"/>
          <w:i w:val="0"/>
          <w:color w:val="20252B"/>
          <w:sz w:val="22"/>
        </w:rPr>
        <w:t>Requested -&gt; Validating -&gt; Sent to Provider -&gt; In Progress -&gt; Completed, with Rejected, Failed, Expired, and Needs Support as terminal or exception states.</w:t>
      </w:r>
    </w:p>
    <w:p>
      <w:pPr>
        <w:pStyle w:val="Heading3"/>
        <w:keepNext/>
      </w:pPr>
      <w:r>
        <w:t>Ticket capability</w:t>
      </w:r>
    </w:p>
    <w:p>
      <w:pPr>
        <w:spacing w:before="0" w:after="120" w:line="264" w:lineRule="auto"/>
      </w:pPr>
      <w:r>
        <w:rPr>
          <w:rFonts w:ascii="Calibri" w:hAnsi="Calibri"/>
          <w:b w:val="0"/>
          <w:i w:val="0"/>
          <w:color w:val="20252B"/>
          <w:sz w:val="22"/>
        </w:rPr>
        <w:t>Create order-linked tickets for drops, partial delivery, stuck orders, incorrect services, cancellation, and payment issues. Tickets need threaded messages, attachments, priority, assignment, status, provider ticket reference, timestamps, and an audit trail. Where a provider has a ticket API, the provider adapter can forward messages; otherwise the admin handles the external communication manually.</w:t>
      </w:r>
    </w:p>
    <w:p>
      <w:pPr>
        <w:spacing w:before="0" w:after="120" w:line="264" w:lineRule="auto"/>
      </w:pPr>
      <w:r>
        <w:rPr>
          <w:rFonts w:ascii="Calibri" w:hAnsi="Calibri"/>
          <w:b w:val="0"/>
          <w:i w:val="0"/>
          <w:color w:val="20252B"/>
          <w:sz w:val="22"/>
        </w:rPr>
        <w:t>Automatic drop detection should be treated as optional. Reliable current counts are not always available through legitimate platform APIs. Customer-initiated requests plus provider refill status are a safer primary workflow, supplemented by monitoring only where trustworthy count data is available.</w:t>
      </w:r>
    </w:p>
    <w:p>
      <w:pPr>
        <w:pStyle w:val="Heading2"/>
        <w:keepNext/>
      </w:pPr>
      <w:r>
        <w:t>4.6 Drip-Feed Orders</w:t>
      </w:r>
    </w:p>
    <w:p>
      <w:pPr>
        <w:spacing w:before="0" w:after="120" w:line="264" w:lineRule="auto"/>
      </w:pPr>
      <w:r>
        <w:rPr>
          <w:rFonts w:ascii="Calibri" w:hAnsi="Calibri"/>
          <w:b w:val="0"/>
          <w:i w:val="0"/>
          <w:color w:val="20252B"/>
          <w:sz w:val="22"/>
        </w:rPr>
        <w:t>A drip-feed order divides a total quantity into scheduled child orders. For example, a total of 1,000 likes can be represented as 10 runs of 100, with each run scheduled one hour after the previous run is accepted.</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6360"/>
      </w:tblGrid>
      <w:tr>
        <w:trPr>
          <w:tblHeader w:val="true"/>
        </w:trPr>
        <w:tc>
          <w:tcPr>
            <w:tcW w:type="dxa" w:w="30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Parent order field</w:t>
            </w:r>
          </w:p>
        </w:tc>
        <w:tc>
          <w:tcPr>
            <w:tcW w:type="dxa" w:w="63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Purpose</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totalQuantity</w:t>
            </w:r>
          </w:p>
        </w:tc>
        <w:tc>
          <w:tcPr>
            <w:tcW w:type="dxa" w:w="6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Total quantity purchased by the customer</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quantityPerRun</w:t>
            </w:r>
          </w:p>
        </w:tc>
        <w:tc>
          <w:tcPr>
            <w:tcW w:type="dxa" w:w="6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Quantity sent to the provider in each child order</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totalRuns / completedRuns</w:t>
            </w:r>
          </w:p>
        </w:tc>
        <w:tc>
          <w:tcPr>
            <w:tcW w:type="dxa" w:w="6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Planned and successfully accepted run counts</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intervalMinutes / nextRunAt</w:t>
            </w:r>
          </w:p>
        </w:tc>
        <w:tc>
          <w:tcPr>
            <w:tcW w:type="dxa" w:w="6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Schedule definition and next due time</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reservedAmount</w:t>
            </w:r>
          </w:p>
        </w:tc>
        <w:tc>
          <w:tcPr>
            <w:tcW w:type="dxa" w:w="6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Funds committed to the complete schedule</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status</w:t>
            </w:r>
          </w:p>
        </w:tc>
        <w:tc>
          <w:tcPr>
            <w:tcW w:type="dxa" w:w="6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Scheduled, running, paused, completed, cancelled, or failed</w:t>
            </w:r>
          </w:p>
        </w:tc>
      </w:tr>
      <w:tr>
        <w:tc>
          <w:tcPr>
            <w:tcW w:type="dxa" w:w="30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childOrders</w:t>
            </w:r>
          </w:p>
        </w:tc>
        <w:tc>
          <w:tcPr>
            <w:tcW w:type="dxa" w:w="63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8"/>
              </w:rPr>
              <w:t>Provider order IDs and result for each run</w:t>
            </w:r>
          </w:p>
        </w:tc>
      </w:tr>
    </w:tbl>
    <w:p>
      <w:pPr>
        <w:spacing w:after="40"/>
      </w:pPr>
    </w:p>
    <w:p>
      <w:pPr>
        <w:pStyle w:val="Heading3"/>
        <w:keepNext/>
      </w:pPr>
      <w:r>
        <w:t>Execution safeguards</w:t>
      </w:r>
    </w:p>
    <w:p>
      <w:pPr>
        <w:numPr>
          <w:ilvl w:val="0"/>
          <w:numId w:val="10"/>
        </w:numPr>
        <w:spacing w:before="0" w:after="160" w:line="280" w:lineRule="auto"/>
      </w:pPr>
      <w:r>
        <w:rPr>
          <w:rFonts w:ascii="Calibri" w:hAnsi="Calibri"/>
          <w:b w:val="0"/>
          <w:i w:val="0"/>
          <w:color w:val="20252B"/>
          <w:sz w:val="22"/>
        </w:rPr>
        <w:t>Reserve or charge the full price before the first run; refund only the unexecuted portion when policy permits.</w:t>
      </w:r>
    </w:p>
    <w:p>
      <w:pPr>
        <w:numPr>
          <w:ilvl w:val="0"/>
          <w:numId w:val="10"/>
        </w:numPr>
        <w:spacing w:before="0" w:after="160" w:line="280" w:lineRule="auto"/>
      </w:pPr>
      <w:r>
        <w:rPr>
          <w:rFonts w:ascii="Calibri" w:hAnsi="Calibri"/>
          <w:b w:val="0"/>
          <w:i w:val="0"/>
          <w:color w:val="20252B"/>
          <w:sz w:val="22"/>
        </w:rPr>
        <w:t>Validate that every batch meets provider minimum and maximum limits.</w:t>
      </w:r>
    </w:p>
    <w:p>
      <w:pPr>
        <w:numPr>
          <w:ilvl w:val="0"/>
          <w:numId w:val="10"/>
        </w:numPr>
        <w:spacing w:before="0" w:after="160" w:line="280" w:lineRule="auto"/>
      </w:pPr>
      <w:r>
        <w:rPr>
          <w:rFonts w:ascii="Calibri" w:hAnsi="Calibri"/>
          <w:b w:val="0"/>
          <w:i w:val="0"/>
          <w:color w:val="20252B"/>
          <w:sz w:val="22"/>
        </w:rPr>
        <w:t>Enforce a unique database key on parent order plus run number.</w:t>
      </w:r>
    </w:p>
    <w:p>
      <w:pPr>
        <w:numPr>
          <w:ilvl w:val="0"/>
          <w:numId w:val="10"/>
        </w:numPr>
        <w:spacing w:before="0" w:after="160" w:line="280" w:lineRule="auto"/>
      </w:pPr>
      <w:r>
        <w:rPr>
          <w:rFonts w:ascii="Calibri" w:hAnsi="Calibri"/>
          <w:b w:val="0"/>
          <w:i w:val="0"/>
          <w:color w:val="20252B"/>
          <w:sz w:val="22"/>
        </w:rPr>
        <w:t>Use queue job IDs and worker leases so restarts cannot submit the same run twice.</w:t>
      </w:r>
    </w:p>
    <w:p>
      <w:pPr>
        <w:numPr>
          <w:ilvl w:val="0"/>
          <w:numId w:val="10"/>
        </w:numPr>
        <w:spacing w:before="0" w:after="160" w:line="280" w:lineRule="auto"/>
      </w:pPr>
      <w:r>
        <w:rPr>
          <w:rFonts w:ascii="Calibri" w:hAnsi="Calibri"/>
          <w:b w:val="0"/>
          <w:i w:val="0"/>
          <w:color w:val="20252B"/>
          <w:sz w:val="22"/>
        </w:rPr>
        <w:t>Retry only when failure is known; reconcile ambiguous timeouts before another submission.</w:t>
      </w:r>
    </w:p>
    <w:p>
      <w:pPr>
        <w:numPr>
          <w:ilvl w:val="0"/>
          <w:numId w:val="10"/>
        </w:numPr>
        <w:spacing w:before="0" w:after="160" w:line="280" w:lineRule="auto"/>
      </w:pPr>
      <w:r>
        <w:rPr>
          <w:rFonts w:ascii="Calibri" w:hAnsi="Calibri"/>
          <w:b w:val="0"/>
          <w:i w:val="0"/>
          <w:color w:val="20252B"/>
          <w:sz w:val="22"/>
        </w:rPr>
        <w:t>Permit pause and cancellation only for future runs, never for provider orders already accepted.</w:t>
      </w:r>
    </w:p>
    <w:p>
      <w:pPr>
        <w:numPr>
          <w:ilvl w:val="0"/>
          <w:numId w:val="10"/>
        </w:numPr>
        <w:spacing w:before="0" w:after="160" w:line="280" w:lineRule="auto"/>
      </w:pPr>
      <w:r>
        <w:rPr>
          <w:rFonts w:ascii="Calibri" w:hAnsi="Calibri"/>
          <w:b w:val="0"/>
          <w:i w:val="0"/>
          <w:color w:val="20252B"/>
          <w:sz w:val="22"/>
        </w:rPr>
        <w:t>Store provider, provider offer, cost, selling-price snapshot, scheduled time, attempt count, response, and external ID on every child run.</w:t>
      </w:r>
    </w:p>
    <w:tbl>
      <w:tblPr>
        <w:tblW w:type="dxa" w:w="9360"/>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shd w:fill="FFF7E6"/>
          </w:tcPr>
          <w:p>
            <w:pPr>
              <w:spacing w:after="0" w:line="264" w:lineRule="auto"/>
            </w:pPr>
            <w:r>
              <w:rPr>
                <w:rFonts w:ascii="Calibri" w:hAnsi="Calibri"/>
                <w:b/>
                <w:i w:val="0"/>
                <w:color w:val="7A5A00"/>
                <w:sz w:val="22"/>
              </w:rPr>
              <w:t xml:space="preserve">Product positioning: </w:t>
            </w:r>
            <w:r>
              <w:rPr>
                <w:rFonts w:ascii="Calibri" w:hAnsi="Calibri"/>
                <w:b w:val="0"/>
                <w:i w:val="0"/>
                <w:color w:val="20252B"/>
                <w:sz w:val="22"/>
              </w:rPr>
              <w:t>Drip-feed provides gradual delivery. It should not be described as genuinely organic engagement and must be offered subject to provider policies and the relevant social platform terms.</w:t>
            </w:r>
          </w:p>
        </w:tc>
      </w:tr>
    </w:tbl>
    <w:p>
      <w:pPr>
        <w:spacing w:after="40"/>
      </w:pPr>
    </w:p>
    <w:p>
      <w:pPr>
        <w:pStyle w:val="Heading1"/>
        <w:keepNext/>
      </w:pPr>
      <w:r>
        <w:t>5. Recommended Long-Term Architecture</w:t>
      </w:r>
    </w:p>
    <w:p>
      <w:pPr>
        <w:pStyle w:val="Heading2"/>
        <w:keepNext/>
      </w:pPr>
      <w:r>
        <w:t>5.1 Target Deployment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3900"/>
        <w:gridCol w:w="3660"/>
      </w:tblGrid>
      <w:tr>
        <w:trPr>
          <w:tblHeader w:val="true"/>
        </w:trPr>
        <w:tc>
          <w:tcPr>
            <w:tcW w:type="dxa" w:w="18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Component</w:t>
            </w:r>
          </w:p>
        </w:tc>
        <w:tc>
          <w:tcPr>
            <w:tcW w:type="dxa" w:w="39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Responsibility</w:t>
            </w:r>
          </w:p>
        </w:tc>
        <w:tc>
          <w:tcPr>
            <w:tcW w:type="dxa" w:w="36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Recommended hosting pattern</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React frontend</w:t>
            </w:r>
          </w:p>
        </w:tc>
        <w:tc>
          <w:tcPr>
            <w:tcW w:type="dxa" w:w="3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Customer/admin interface</w:t>
            </w:r>
          </w:p>
        </w:tc>
        <w:tc>
          <w:tcPr>
            <w:tcW w:type="dxa" w:w="36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Keep on Vercel static hosting/CDN</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Express API</w:t>
            </w:r>
          </w:p>
        </w:tc>
        <w:tc>
          <w:tcPr>
            <w:tcW w:type="dxa" w:w="3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Authentication, validation, catalogue, wallet, payment and order commands</w:t>
            </w:r>
          </w:p>
        </w:tc>
        <w:tc>
          <w:tcPr>
            <w:tcW w:type="dxa" w:w="36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Always-running container/web service</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Background worker</w:t>
            </w:r>
          </w:p>
        </w:tc>
        <w:tc>
          <w:tcPr>
            <w:tcW w:type="dxa" w:w="3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 sync, drip-feed, polling, refill, reconciliation and notifications</w:t>
            </w:r>
          </w:p>
        </w:tc>
        <w:tc>
          <w:tcPr>
            <w:tcW w:type="dxa" w:w="36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Separate continuously running worker</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Redis-compatible queue</w:t>
            </w:r>
          </w:p>
        </w:tc>
        <w:tc>
          <w:tcPr>
            <w:tcW w:type="dxa" w:w="3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Delayed jobs, retries, leases, job deduplication and backoff</w:t>
            </w:r>
          </w:p>
        </w:tc>
        <w:tc>
          <w:tcPr>
            <w:tcW w:type="dxa" w:w="36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Managed durable key-value service</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MongoDB Atlas</w:t>
            </w:r>
          </w:p>
        </w:tc>
        <w:tc>
          <w:tcPr>
            <w:tcW w:type="dxa" w:w="3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System of record for users, catalogue, orders, payments, wallet ledger and tickets</w:t>
            </w:r>
          </w:p>
        </w:tc>
        <w:tc>
          <w:tcPr>
            <w:tcW w:type="dxa" w:w="36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Paid production tier with backups as business grows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Object storage</w:t>
            </w:r>
          </w:p>
        </w:tc>
        <w:tc>
          <w:tcPr>
            <w:tcW w:type="dxa" w:w="3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Ticket attachments, proof and exports</w:t>
            </w:r>
          </w:p>
        </w:tc>
        <w:tc>
          <w:tcPr>
            <w:tcW w:type="dxa" w:w="36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Private S3-compatible bucket with signed access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Monitoring</w:t>
            </w:r>
          </w:p>
        </w:tc>
        <w:tc>
          <w:tcPr>
            <w:tcW w:type="dxa" w:w="3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Errors, logs, uptime, job failures and provider/payment alerts</w:t>
            </w:r>
          </w:p>
        </w:tc>
        <w:tc>
          <w:tcPr>
            <w:tcW w:type="dxa" w:w="36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Managed monitoring plus structured logs</w:t>
            </w:r>
          </w:p>
        </w:tc>
      </w:tr>
    </w:tbl>
    <w:p>
      <w:pPr>
        <w:spacing w:after="40"/>
      </w:pPr>
    </w:p>
    <w:p>
      <w:pPr>
        <w:pStyle w:val="Heading2"/>
        <w:keepNext/>
      </w:pPr>
      <w:r>
        <w:t>5.2 Why Vercel Hobby Alone Is Not Enough</w:t>
      </w:r>
    </w:p>
    <w:p>
      <w:pPr>
        <w:spacing w:before="0" w:after="120" w:line="264" w:lineRule="auto"/>
      </w:pPr>
      <w:r>
        <w:rPr>
          <w:rFonts w:ascii="Calibri" w:hAnsi="Calibri"/>
          <w:b w:val="0"/>
          <w:i w:val="0"/>
          <w:color w:val="20252B"/>
          <w:sz w:val="22"/>
        </w:rPr>
        <w:t>Vercel remains a good frontend host and can continue serving request-driven API work. However, its Hobby cron schedule currently permits only daily execution and does not provide the precise, continuously running worker needed for hourly drip-feed, frequent provider synchronization, refill polling, or payment reconciliation. Vercel Pro cron can invoke functions more frequently, but a dedicated worker and durable queue provide clearer operational behavior for this panel's workload.</w:t>
      </w:r>
    </w:p>
    <w:p>
      <w:pPr>
        <w:pStyle w:val="Heading2"/>
        <w:keepNext/>
      </w:pPr>
      <w:r>
        <w:t>5.3 Practical Hosting Recommendation</w:t>
      </w:r>
    </w:p>
    <w:p>
      <w:pPr>
        <w:spacing w:before="0" w:after="120" w:line="264" w:lineRule="auto"/>
      </w:pPr>
      <w:r>
        <w:rPr>
          <w:rFonts w:ascii="Calibri" w:hAnsi="Calibri"/>
          <w:b w:val="0"/>
          <w:i w:val="0"/>
          <w:color w:val="20252B"/>
          <w:sz w:val="22"/>
        </w:rPr>
        <w:t>For the current scale, avoid premature microservices. Use one repository with independently deployable frontend, API, and worker processes. Keep the frontend on Vercel. Deploy the API and worker as paid services on a platform that supports long-running Node processes, such as Render or Railway, and use managed Redis. Continue with MongoDB Atlas, upgrading from the free tier as soon as the panel processes meaningful customer money or order volume.</w:t>
      </w:r>
    </w:p>
    <w:p>
      <w:pPr>
        <w:spacing w:before="0" w:after="120" w:line="264" w:lineRule="auto"/>
      </w:pPr>
      <w:r>
        <w:rPr>
          <w:rFonts w:ascii="Calibri" w:hAnsi="Calibri"/>
          <w:b w:val="0"/>
          <w:i w:val="0"/>
          <w:color w:val="20252B"/>
          <w:sz w:val="22"/>
        </w:rPr>
        <w:t>At larger scale, the same boundaries can move to Cloud Run/ECS/Kubernetes and a managed queue without rewriting business concepts. The important architectural investment is the separation of synchronous API commands from durable asynchronous jobs, not the choice of a complex cloud platform today.</w:t>
      </w:r>
    </w:p>
    <w:p>
      <w:pPr>
        <w:pStyle w:val="Heading2"/>
        <w:keepNext/>
      </w:pPr>
      <w:r>
        <w:t>5.4 Suggested Domain Modules</w:t>
      </w:r>
    </w:p>
    <w:p>
      <w:pPr>
        <w:numPr>
          <w:ilvl w:val="0"/>
          <w:numId w:val="10"/>
        </w:numPr>
        <w:spacing w:before="0" w:after="160" w:line="280" w:lineRule="auto"/>
      </w:pPr>
      <w:r>
        <w:rPr>
          <w:rFonts w:ascii="Calibri" w:hAnsi="Calibri"/>
          <w:b w:val="0"/>
          <w:i w:val="0"/>
          <w:color w:val="20252B"/>
          <w:sz w:val="22"/>
        </w:rPr>
        <w:t>auth and users</w:t>
      </w:r>
    </w:p>
    <w:p>
      <w:pPr>
        <w:numPr>
          <w:ilvl w:val="0"/>
          <w:numId w:val="10"/>
        </w:numPr>
        <w:spacing w:before="0" w:after="160" w:line="280" w:lineRule="auto"/>
      </w:pPr>
      <w:r>
        <w:rPr>
          <w:rFonts w:ascii="Calibri" w:hAnsi="Calibri"/>
          <w:b w:val="0"/>
          <w:i w:val="0"/>
          <w:color w:val="20252B"/>
          <w:sz w:val="22"/>
        </w:rPr>
        <w:t>catalogue and pricing</w:t>
      </w:r>
    </w:p>
    <w:p>
      <w:pPr>
        <w:numPr>
          <w:ilvl w:val="0"/>
          <w:numId w:val="10"/>
        </w:numPr>
        <w:spacing w:before="0" w:after="160" w:line="280" w:lineRule="auto"/>
      </w:pPr>
      <w:r>
        <w:rPr>
          <w:rFonts w:ascii="Calibri" w:hAnsi="Calibri"/>
          <w:b w:val="0"/>
          <w:i w:val="0"/>
          <w:color w:val="20252B"/>
          <w:sz w:val="22"/>
        </w:rPr>
        <w:t>providers and synchronization</w:t>
      </w:r>
    </w:p>
    <w:p>
      <w:pPr>
        <w:numPr>
          <w:ilvl w:val="0"/>
          <w:numId w:val="10"/>
        </w:numPr>
        <w:spacing w:before="0" w:after="160" w:line="280" w:lineRule="auto"/>
      </w:pPr>
      <w:r>
        <w:rPr>
          <w:rFonts w:ascii="Calibri" w:hAnsi="Calibri"/>
          <w:b w:val="0"/>
          <w:i w:val="0"/>
          <w:color w:val="20252B"/>
          <w:sz w:val="22"/>
        </w:rPr>
        <w:t>orders and order events</w:t>
      </w:r>
    </w:p>
    <w:p>
      <w:pPr>
        <w:numPr>
          <w:ilvl w:val="0"/>
          <w:numId w:val="10"/>
        </w:numPr>
        <w:spacing w:before="0" w:after="160" w:line="280" w:lineRule="auto"/>
      </w:pPr>
      <w:r>
        <w:rPr>
          <w:rFonts w:ascii="Calibri" w:hAnsi="Calibri"/>
          <w:b w:val="0"/>
          <w:i w:val="0"/>
          <w:color w:val="20252B"/>
          <w:sz w:val="22"/>
        </w:rPr>
        <w:t>drip-feed schedules and runs</w:t>
      </w:r>
    </w:p>
    <w:p>
      <w:pPr>
        <w:numPr>
          <w:ilvl w:val="0"/>
          <w:numId w:val="10"/>
        </w:numPr>
        <w:spacing w:before="0" w:after="160" w:line="280" w:lineRule="auto"/>
      </w:pPr>
      <w:r>
        <w:rPr>
          <w:rFonts w:ascii="Calibri" w:hAnsi="Calibri"/>
          <w:b w:val="0"/>
          <w:i w:val="0"/>
          <w:color w:val="20252B"/>
          <w:sz w:val="22"/>
        </w:rPr>
        <w:t>wallet and immutable ledger</w:t>
      </w:r>
    </w:p>
    <w:p>
      <w:pPr>
        <w:numPr>
          <w:ilvl w:val="0"/>
          <w:numId w:val="10"/>
        </w:numPr>
        <w:spacing w:before="0" w:after="160" w:line="280" w:lineRule="auto"/>
      </w:pPr>
      <w:r>
        <w:rPr>
          <w:rFonts w:ascii="Calibri" w:hAnsi="Calibri"/>
          <w:b w:val="0"/>
          <w:i w:val="0"/>
          <w:color w:val="20252B"/>
          <w:sz w:val="22"/>
        </w:rPr>
        <w:t>payments and reconciliation</w:t>
      </w:r>
    </w:p>
    <w:p>
      <w:pPr>
        <w:numPr>
          <w:ilvl w:val="0"/>
          <w:numId w:val="10"/>
        </w:numPr>
        <w:spacing w:before="0" w:after="160" w:line="280" w:lineRule="auto"/>
      </w:pPr>
      <w:r>
        <w:rPr>
          <w:rFonts w:ascii="Calibri" w:hAnsi="Calibri"/>
          <w:b w:val="0"/>
          <w:i w:val="0"/>
          <w:color w:val="20252B"/>
          <w:sz w:val="22"/>
        </w:rPr>
        <w:t>refills and tickets</w:t>
      </w:r>
    </w:p>
    <w:p>
      <w:pPr>
        <w:numPr>
          <w:ilvl w:val="0"/>
          <w:numId w:val="10"/>
        </w:numPr>
        <w:spacing w:before="0" w:after="160" w:line="280" w:lineRule="auto"/>
      </w:pPr>
      <w:r>
        <w:rPr>
          <w:rFonts w:ascii="Calibri" w:hAnsi="Calibri"/>
          <w:b w:val="0"/>
          <w:i w:val="0"/>
          <w:color w:val="20252B"/>
          <w:sz w:val="22"/>
        </w:rPr>
        <w:t>manual fulfilment</w:t>
      </w:r>
    </w:p>
    <w:p>
      <w:pPr>
        <w:numPr>
          <w:ilvl w:val="0"/>
          <w:numId w:val="10"/>
        </w:numPr>
        <w:spacing w:before="0" w:after="160" w:line="280" w:lineRule="auto"/>
      </w:pPr>
      <w:r>
        <w:rPr>
          <w:rFonts w:ascii="Calibri" w:hAnsi="Calibri"/>
          <w:b w:val="0"/>
          <w:i w:val="0"/>
          <w:color w:val="20252B"/>
          <w:sz w:val="22"/>
        </w:rPr>
        <w:t>notifications, audit logs, and reporting</w:t>
      </w:r>
    </w:p>
    <w:p>
      <w:pPr>
        <w:pStyle w:val="Heading1"/>
        <w:keepNext/>
      </w:pPr>
      <w:r>
        <w:t>6. Recommended Data Model Improvements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00"/>
        <w:gridCol w:w="6960"/>
      </w:tblGrid>
      <w:tr>
        <w:trPr>
          <w:tblHeader w:val="true"/>
        </w:trPr>
        <w:tc>
          <w:tcPr>
            <w:tcW w:type="dxa" w:w="24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Model</w:t>
            </w:r>
          </w:p>
        </w:tc>
        <w:tc>
          <w:tcPr>
            <w:tcW w:type="dxa" w:w="69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Key additions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User</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role enum, status, profile/contact data needed by payments, security timestamps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CatalogueService</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stable ID/slug, display fields, fulfilment type, selling rules, input schema, refill policy, visibility</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adapter, enabled state, credential reference, timeout/retry policy, health state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ProviderOffer</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 service ID, mapped catalogue service, cost, limits, refill, last seen, availability and quality score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Order</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local public ID, provider/provider offer, external ID, input snapshot, cost/selling snapshots, lifecycle state and version</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OrderEvent</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immutable timestamped activity and provider/payment/support payload references</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WalletLedger</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credit/debit type, amount, balance before/after, source, source ID, idempotency key and actor</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Payment</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gateway, merchant order ID, gateway IDs, amount/currency, status, credited timestamp and reconciliation state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DripFeedOrder/Run</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schedule, reservation, run uniqueness, attempts, provider child order and next-run state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RefillRequest</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eligibility snapshot, provider refill ID, status, cooldown, expiry and result</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Ticket/Message</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order link, category, thread, attachments, priority, assignment, status and provider reference</w:t>
            </w:r>
          </w:p>
        </w:tc>
      </w:tr>
      <w:tr>
        <w:tc>
          <w:tcPr>
            <w:tcW w:type="dxa" w:w="24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ProviderSyncRun</w:t>
            </w:r>
          </w:p>
        </w:tc>
        <w:tc>
          <w:tcPr>
            <w:tcW w:type="dxa" w:w="69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diff counts, errors, timing, source snapshot reference and approval state</w:t>
            </w:r>
          </w:p>
        </w:tc>
      </w:tr>
    </w:tbl>
    <w:p>
      <w:pPr>
        <w:spacing w:after="40"/>
      </w:pPr>
    </w:p>
    <w:p>
      <w:pPr>
        <w:pStyle w:val="Heading2"/>
        <w:keepNext/>
      </w:pPr>
      <w:r>
        <w:t>Money Handling Standard</w:t>
      </w:r>
    </w:p>
    <w:p>
      <w:pPr>
        <w:numPr>
          <w:ilvl w:val="0"/>
          <w:numId w:val="10"/>
        </w:numPr>
        <w:spacing w:before="0" w:after="160" w:line="280" w:lineRule="auto"/>
      </w:pPr>
      <w:r>
        <w:rPr>
          <w:rFonts w:ascii="Calibri" w:hAnsi="Calibri"/>
          <w:b w:val="0"/>
          <w:i w:val="0"/>
          <w:color w:val="20252B"/>
          <w:sz w:val="22"/>
        </w:rPr>
        <w:t>Store money in integer minor units, such as paise, rather than floating-point rupee values.</w:t>
      </w:r>
    </w:p>
    <w:p>
      <w:pPr>
        <w:numPr>
          <w:ilvl w:val="0"/>
          <w:numId w:val="10"/>
        </w:numPr>
        <w:spacing w:before="0" w:after="160" w:line="280" w:lineRule="auto"/>
      </w:pPr>
      <w:r>
        <w:rPr>
          <w:rFonts w:ascii="Calibri" w:hAnsi="Calibri"/>
          <w:b w:val="0"/>
          <w:i w:val="0"/>
          <w:color w:val="20252B"/>
          <w:sz w:val="22"/>
        </w:rPr>
        <w:t>Calculate all customer prices on the server from a versioned price snapshot.</w:t>
      </w:r>
    </w:p>
    <w:p>
      <w:pPr>
        <w:numPr>
          <w:ilvl w:val="0"/>
          <w:numId w:val="10"/>
        </w:numPr>
        <w:spacing w:before="0" w:after="160" w:line="280" w:lineRule="auto"/>
      </w:pPr>
      <w:r>
        <w:rPr>
          <w:rFonts w:ascii="Calibri" w:hAnsi="Calibri"/>
          <w:b w:val="0"/>
          <w:i w:val="0"/>
          <w:color w:val="20252B"/>
          <w:sz w:val="22"/>
        </w:rPr>
        <w:t>Represent wallet activity through an immutable ledger; the cached balance is updated atomically with the ledger entry.</w:t>
      </w:r>
    </w:p>
    <w:p>
      <w:pPr>
        <w:numPr>
          <w:ilvl w:val="0"/>
          <w:numId w:val="10"/>
        </w:numPr>
        <w:spacing w:before="0" w:after="160" w:line="280" w:lineRule="auto"/>
      </w:pPr>
      <w:r>
        <w:rPr>
          <w:rFonts w:ascii="Calibri" w:hAnsi="Calibri"/>
          <w:b w:val="0"/>
          <w:i w:val="0"/>
          <w:color w:val="20252B"/>
          <w:sz w:val="22"/>
        </w:rPr>
        <w:t>Require a unique idempotency key for every externally triggered credit or debit.</w:t>
      </w:r>
    </w:p>
    <w:p>
      <w:pPr>
        <w:numPr>
          <w:ilvl w:val="0"/>
          <w:numId w:val="10"/>
        </w:numPr>
        <w:spacing w:before="0" w:after="160" w:line="280" w:lineRule="auto"/>
      </w:pPr>
      <w:r>
        <w:rPr>
          <w:rFonts w:ascii="Calibri" w:hAnsi="Calibri"/>
          <w:b w:val="0"/>
          <w:i w:val="0"/>
          <w:color w:val="20252B"/>
          <w:sz w:val="22"/>
        </w:rPr>
        <w:t>Make refunds explicit ledger entries rather than modifying or deleting the original debit.</w:t>
      </w:r>
    </w:p>
    <w:p>
      <w:pPr>
        <w:numPr>
          <w:ilvl w:val="0"/>
          <w:numId w:val="10"/>
        </w:numPr>
        <w:spacing w:before="0" w:after="160" w:line="280" w:lineRule="auto"/>
      </w:pPr>
      <w:r>
        <w:rPr>
          <w:rFonts w:ascii="Calibri" w:hAnsi="Calibri"/>
          <w:b w:val="0"/>
          <w:i w:val="0"/>
          <w:color w:val="20252B"/>
          <w:sz w:val="22"/>
        </w:rPr>
        <w:t>Reconcile the sum of ledger entries against cached balances and gateway/provider records on a schedule.</w:t>
      </w:r>
    </w:p>
    <w:p>
      <w:pPr>
        <w:pStyle w:val="Heading2"/>
        <w:keepNext/>
      </w:pPr>
      <w:r>
        <w:t>Provider Order State Machine</w:t>
      </w:r>
    </w:p>
    <w:p>
      <w:pPr>
        <w:spacing w:before="0" w:after="120" w:line="264" w:lineRule="auto"/>
      </w:pPr>
      <w:r>
        <w:rPr>
          <w:rFonts w:ascii="Calibri" w:hAnsi="Calibri"/>
          <w:b w:val="0"/>
          <w:i w:val="0"/>
          <w:color w:val="20252B"/>
          <w:sz w:val="22"/>
        </w:rPr>
        <w:t>Draft -&gt; Validated -&gt; Funds Reserved -&gt; Submission Pending -&gt; Provider Accepted -&gt; In Progress -&gt; Completed, with Rejected, Failed, Cancelled, Partial, Refunding, and Refunded branches. Ambiguous provider timeouts should enter Reconciliation Required rather than immediately retrying.</w:t>
      </w:r>
    </w:p>
    <w:p>
      <w:r>
        <w:br w:type="page"/>
      </w:r>
    </w:p>
    <w:p>
      <w:pPr>
        <w:pStyle w:val="Heading1"/>
        <w:keepNext/>
      </w:pPr>
      <w:r>
        <w:t>7. Improvement Roadmap</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2600"/>
        <w:gridCol w:w="5160"/>
      </w:tblGrid>
      <w:tr>
        <w:trPr>
          <w:tblHeader w:val="true"/>
        </w:trPr>
        <w:tc>
          <w:tcPr>
            <w:tcW w:type="dxa" w:w="16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Phase</w:t>
            </w:r>
          </w:p>
        </w:tc>
        <w:tc>
          <w:tcPr>
            <w:tcW w:type="dxa" w:w="26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Objective</w:t>
            </w:r>
          </w:p>
        </w:tc>
        <w:tc>
          <w:tcPr>
            <w:tcW w:type="dxa" w:w="51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Primary deliverables</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Phase 0 - Stabilize</w:t>
            </w:r>
          </w:p>
        </w:tc>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Protect money and privileged operations</w:t>
            </w:r>
          </w:p>
        </w:tc>
        <w:tc>
          <w:tcPr>
            <w:tcW w:type="dxa" w:w="5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Admin middleware; server-side pricing; ownership checks; atomic ledger; JWT/config hardening; fix runtime defects</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Phase 1 - Engineering foundation</w:t>
            </w:r>
          </w:p>
        </w:tc>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Make change safe and observable</w:t>
            </w:r>
          </w:p>
        </w:tc>
        <w:tc>
          <w:tcPr>
            <w:tcW w:type="dxa" w:w="5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Test framework; lint gate; consistent API errors; environment config; structured logs; staging; dependency cleanup</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Phase 2 - Catalogue and providers</w:t>
            </w:r>
          </w:p>
        </w:tc>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Decouple customers from provider IDs</w:t>
            </w:r>
          </w:p>
        </w:tc>
        <w:tc>
          <w:tcPr>
            <w:tcW w:type="dxa" w:w="5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CatalogueService, Provider, ProviderOffer, adapters, sync jobs, diff/alert admin UI</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Phase 3 - Durable jobs</w:t>
            </w:r>
          </w:p>
        </w:tc>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Support unattended operations</w:t>
            </w:r>
          </w:p>
        </w:tc>
        <w:tc>
          <w:tcPr>
            <w:tcW w:type="dxa" w:w="5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Managed Redis, BullMQ worker, job idempotency, status polling, retries and reconciliation</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Phase 4 - Payments</w:t>
            </w:r>
          </w:p>
        </w:tc>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Enable automatic wallet top-ups</w:t>
            </w:r>
          </w:p>
        </w:tc>
        <w:tc>
          <w:tcPr>
            <w:tcW w:type="dxa" w:w="5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Cashfree sandbox/live integration, dynamic checkout/QR, webhook verification, payment ledger and reconciliation</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Phase 5 - Service operations</w:t>
            </w:r>
          </w:p>
        </w:tc>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Manage drops and non-API work</w:t>
            </w:r>
          </w:p>
        </w:tc>
        <w:tc>
          <w:tcPr>
            <w:tcW w:type="dxa" w:w="5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Refill workflow, ticketing, manual fulfilment queue, attachments and customer activity timeline</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Phase 6 - Drip-feed</w:t>
            </w:r>
          </w:p>
        </w:tc>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Schedule multi-run fulfilment safely</w:t>
            </w:r>
          </w:p>
        </w:tc>
        <w:tc>
          <w:tcPr>
            <w:tcW w:type="dxa" w:w="5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Parent/run models, reservation, delayed jobs, pause/cancel, partial refund and admin monitoring</w:t>
            </w:r>
          </w:p>
        </w:tc>
      </w:tr>
      <w:tr>
        <w:tc>
          <w:tcPr>
            <w:tcW w:type="dxa" w:w="1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Phase 7 - Scale and optimize</w:t>
            </w:r>
          </w:p>
        </w:tc>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Improve reliability and business insight</w:t>
            </w:r>
          </w:p>
        </w:tc>
        <w:tc>
          <w:tcPr>
            <w:tcW w:type="dxa" w:w="51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 scoring, automated routing, margin alerts, backups, capacity monitoring and disaster recovery tests</w:t>
            </w:r>
          </w:p>
        </w:tc>
      </w:tr>
    </w:tbl>
    <w:p>
      <w:pPr>
        <w:spacing w:after="40"/>
      </w:pPr>
    </w:p>
    <w:p>
      <w:pPr>
        <w:pStyle w:val="Heading2"/>
        <w:keepNext/>
      </w:pPr>
      <w:r>
        <w:t>Phase 0 Exit Criteria</w:t>
      </w:r>
    </w:p>
    <w:p>
      <w:pPr>
        <w:numPr>
          <w:ilvl w:val="0"/>
          <w:numId w:val="10"/>
        </w:numPr>
        <w:spacing w:before="0" w:after="160" w:line="280" w:lineRule="auto"/>
      </w:pPr>
      <w:r>
        <w:rPr>
          <w:rFonts w:ascii="Calibri" w:hAnsi="Calibri"/>
          <w:b w:val="0"/>
          <w:i w:val="0"/>
          <w:color w:val="20252B"/>
          <w:sz w:val="22"/>
        </w:rPr>
        <w:t>A normal user cannot call any admin operation, even by manually crafting API requests.</w:t>
      </w:r>
    </w:p>
    <w:p>
      <w:pPr>
        <w:numPr>
          <w:ilvl w:val="0"/>
          <w:numId w:val="10"/>
        </w:numPr>
        <w:spacing w:before="0" w:after="160" w:line="280" w:lineRule="auto"/>
      </w:pPr>
      <w:r>
        <w:rPr>
          <w:rFonts w:ascii="Calibri" w:hAnsi="Calibri"/>
          <w:b w:val="0"/>
          <w:i w:val="0"/>
          <w:color w:val="20252B"/>
          <w:sz w:val="22"/>
        </w:rPr>
        <w:t>The backend ignores browser-supplied totals and calculates price from the assigned catalogue service.</w:t>
      </w:r>
    </w:p>
    <w:p>
      <w:pPr>
        <w:numPr>
          <w:ilvl w:val="0"/>
          <w:numId w:val="10"/>
        </w:numPr>
        <w:spacing w:before="0" w:after="160" w:line="280" w:lineRule="auto"/>
      </w:pPr>
      <w:r>
        <w:rPr>
          <w:rFonts w:ascii="Calibri" w:hAnsi="Calibri"/>
          <w:b w:val="0"/>
          <w:i w:val="0"/>
          <w:color w:val="20252B"/>
          <w:sz w:val="22"/>
        </w:rPr>
        <w:t>Zero, negative, non-numeric, or out-of-range quantities and amounts are rejected.</w:t>
      </w:r>
    </w:p>
    <w:p>
      <w:pPr>
        <w:numPr>
          <w:ilvl w:val="0"/>
          <w:numId w:val="10"/>
        </w:numPr>
        <w:spacing w:before="0" w:after="160" w:line="280" w:lineRule="auto"/>
      </w:pPr>
      <w:r>
        <w:rPr>
          <w:rFonts w:ascii="Calibri" w:hAnsi="Calibri"/>
          <w:b w:val="0"/>
          <w:i w:val="0"/>
          <w:color w:val="20252B"/>
          <w:sz w:val="22"/>
        </w:rPr>
        <w:t>Every order/status/refill/ticket action verifies ownership.</w:t>
      </w:r>
    </w:p>
    <w:p>
      <w:pPr>
        <w:numPr>
          <w:ilvl w:val="0"/>
          <w:numId w:val="10"/>
        </w:numPr>
        <w:spacing w:before="0" w:after="160" w:line="280" w:lineRule="auto"/>
      </w:pPr>
      <w:r>
        <w:rPr>
          <w:rFonts w:ascii="Calibri" w:hAnsi="Calibri"/>
          <w:b w:val="0"/>
          <w:i w:val="0"/>
          <w:color w:val="20252B"/>
          <w:sz w:val="22"/>
        </w:rPr>
        <w:t>Every wallet mutation creates exactly one ledger entry and survives concurrent requests correctly.</w:t>
      </w:r>
    </w:p>
    <w:p>
      <w:pPr>
        <w:numPr>
          <w:ilvl w:val="0"/>
          <w:numId w:val="10"/>
        </w:numPr>
        <w:spacing w:before="0" w:after="160" w:line="280" w:lineRule="auto"/>
      </w:pPr>
      <w:r>
        <w:rPr>
          <w:rFonts w:ascii="Calibri" w:hAnsi="Calibri"/>
          <w:b w:val="0"/>
          <w:i w:val="0"/>
          <w:color w:val="20252B"/>
          <w:sz w:val="22"/>
        </w:rPr>
        <w:t>Ambiguous provider results cannot cause blind duplicate submissions.</w:t>
      </w:r>
    </w:p>
    <w:p>
      <w:pPr>
        <w:numPr>
          <w:ilvl w:val="0"/>
          <w:numId w:val="10"/>
        </w:numPr>
        <w:spacing w:before="0" w:after="160" w:line="280" w:lineRule="auto"/>
      </w:pPr>
      <w:r>
        <w:rPr>
          <w:rFonts w:ascii="Calibri" w:hAnsi="Calibri"/>
          <w:b w:val="0"/>
          <w:i w:val="0"/>
          <w:color w:val="20252B"/>
          <w:sz w:val="22"/>
        </w:rPr>
        <w:t>Frontend lint passes and the identified order/profile runtime defects are covered by tests.</w:t>
      </w:r>
    </w:p>
    <w:p>
      <w:pPr>
        <w:pStyle w:val="Heading2"/>
        <w:keepNext/>
      </w:pPr>
      <w:r>
        <w:t>Release and Migration Strategy</w:t>
      </w:r>
    </w:p>
    <w:p>
      <w:pPr>
        <w:numPr>
          <w:ilvl w:val="0"/>
          <w:numId w:val="13"/>
        </w:numPr>
        <w:spacing w:before="0" w:after="160" w:line="280" w:lineRule="auto"/>
      </w:pPr>
      <w:r>
        <w:rPr>
          <w:rFonts w:ascii="Calibri" w:hAnsi="Calibri"/>
          <w:b w:val="0"/>
          <w:i w:val="0"/>
          <w:color w:val="20252B"/>
          <w:sz w:val="22"/>
        </w:rPr>
        <w:t>Create development and staging environments separate from production.</w:t>
      </w:r>
    </w:p>
    <w:p>
      <w:pPr>
        <w:numPr>
          <w:ilvl w:val="0"/>
          <w:numId w:val="13"/>
        </w:numPr>
        <w:spacing w:before="0" w:after="160" w:line="280" w:lineRule="auto"/>
      </w:pPr>
      <w:r>
        <w:rPr>
          <w:rFonts w:ascii="Calibri" w:hAnsi="Calibri"/>
          <w:b w:val="0"/>
          <w:i w:val="0"/>
          <w:color w:val="20252B"/>
          <w:sz w:val="22"/>
        </w:rPr>
        <w:t>Introduce new catalogue/provider models alongside existing Service records and backfill mappings.</w:t>
      </w:r>
    </w:p>
    <w:p>
      <w:pPr>
        <w:numPr>
          <w:ilvl w:val="0"/>
          <w:numId w:val="13"/>
        </w:numPr>
        <w:spacing w:before="0" w:after="160" w:line="280" w:lineRule="auto"/>
      </w:pPr>
      <w:r>
        <w:rPr>
          <w:rFonts w:ascii="Calibri" w:hAnsi="Calibri"/>
          <w:b w:val="0"/>
          <w:i w:val="0"/>
          <w:color w:val="20252B"/>
          <w:sz w:val="22"/>
        </w:rPr>
        <w:t>Run provider synchronization in report-only mode before allowing it to change availability.</w:t>
      </w:r>
    </w:p>
    <w:p>
      <w:pPr>
        <w:numPr>
          <w:ilvl w:val="0"/>
          <w:numId w:val="13"/>
        </w:numPr>
        <w:spacing w:before="0" w:after="160" w:line="280" w:lineRule="auto"/>
      </w:pPr>
      <w:r>
        <w:rPr>
          <w:rFonts w:ascii="Calibri" w:hAnsi="Calibri"/>
          <w:b w:val="0"/>
          <w:i w:val="0"/>
          <w:color w:val="20252B"/>
          <w:sz w:val="22"/>
        </w:rPr>
        <w:t>Add ledger entries for new wallet activity first; migrate historical transactions separately with explicit provenance.</w:t>
      </w:r>
    </w:p>
    <w:p>
      <w:pPr>
        <w:numPr>
          <w:ilvl w:val="0"/>
          <w:numId w:val="13"/>
        </w:numPr>
        <w:spacing w:before="0" w:after="160" w:line="280" w:lineRule="auto"/>
      </w:pPr>
      <w:r>
        <w:rPr>
          <w:rFonts w:ascii="Calibri" w:hAnsi="Calibri"/>
          <w:b w:val="0"/>
          <w:i w:val="0"/>
          <w:color w:val="20252B"/>
          <w:sz w:val="22"/>
        </w:rPr>
        <w:t>Enable Cashfree only in sandbox until webhook replay, duplicate delivery, failure, refund, and reconciliation tests pass.</w:t>
      </w:r>
    </w:p>
    <w:p>
      <w:pPr>
        <w:numPr>
          <w:ilvl w:val="0"/>
          <w:numId w:val="13"/>
        </w:numPr>
        <w:spacing w:before="0" w:after="160" w:line="280" w:lineRule="auto"/>
      </w:pPr>
      <w:r>
        <w:rPr>
          <w:rFonts w:ascii="Calibri" w:hAnsi="Calibri"/>
          <w:b w:val="0"/>
          <w:i w:val="0"/>
          <w:color w:val="20252B"/>
          <w:sz w:val="22"/>
        </w:rPr>
        <w:t>Release manual services and ticketing before drip-feed so support operations are ready for scheduled-order exceptions.</w:t>
      </w:r>
    </w:p>
    <w:p>
      <w:pPr>
        <w:numPr>
          <w:ilvl w:val="0"/>
          <w:numId w:val="13"/>
        </w:numPr>
        <w:spacing w:before="0" w:after="160" w:line="280" w:lineRule="auto"/>
      </w:pPr>
      <w:r>
        <w:rPr>
          <w:rFonts w:ascii="Calibri" w:hAnsi="Calibri"/>
          <w:b w:val="0"/>
          <w:i w:val="0"/>
          <w:color w:val="20252B"/>
          <w:sz w:val="22"/>
        </w:rPr>
        <w:t>Roll out multi-provider routing in manual-priority mode before enabling automated cost or quality routing.</w:t>
      </w:r>
    </w:p>
    <w:p>
      <w:pPr>
        <w:pStyle w:val="Heading1"/>
        <w:keepNext/>
      </w:pPr>
      <w:r>
        <w:t>8. Testing and Quality Strategy</w:t>
      </w:r>
    </w:p>
    <w:p>
      <w:pPr>
        <w:pStyle w:val="Heading2"/>
        <w:keepNext/>
      </w:pPr>
      <w:r>
        <w:t>Backend tests</w:t>
      </w:r>
    </w:p>
    <w:p>
      <w:pPr>
        <w:numPr>
          <w:ilvl w:val="0"/>
          <w:numId w:val="10"/>
        </w:numPr>
        <w:spacing w:before="0" w:after="160" w:line="280" w:lineRule="auto"/>
      </w:pPr>
      <w:r>
        <w:rPr>
          <w:rFonts w:ascii="Calibri" w:hAnsi="Calibri"/>
          <w:b w:val="0"/>
          <w:i w:val="0"/>
          <w:color w:val="20252B"/>
          <w:sz w:val="22"/>
        </w:rPr>
        <w:t>Authentication: valid/invalid login, expired token, logout, missing configuration, and rate-limit behavior.</w:t>
      </w:r>
    </w:p>
    <w:p>
      <w:pPr>
        <w:numPr>
          <w:ilvl w:val="0"/>
          <w:numId w:val="10"/>
        </w:numPr>
        <w:spacing w:before="0" w:after="160" w:line="280" w:lineRule="auto"/>
      </w:pPr>
      <w:r>
        <w:rPr>
          <w:rFonts w:ascii="Calibri" w:hAnsi="Calibri"/>
          <w:b w:val="0"/>
          <w:i w:val="0"/>
          <w:color w:val="20252B"/>
          <w:sz w:val="22"/>
        </w:rPr>
        <w:t>Authorization: a matrix proving every role can access only permitted endpoints and records.</w:t>
      </w:r>
    </w:p>
    <w:p>
      <w:pPr>
        <w:numPr>
          <w:ilvl w:val="0"/>
          <w:numId w:val="10"/>
        </w:numPr>
        <w:spacing w:before="0" w:after="160" w:line="280" w:lineRule="auto"/>
      </w:pPr>
      <w:r>
        <w:rPr>
          <w:rFonts w:ascii="Calibri" w:hAnsi="Calibri"/>
          <w:b w:val="0"/>
          <w:i w:val="0"/>
          <w:color w:val="20252B"/>
          <w:sz w:val="22"/>
        </w:rPr>
        <w:t>Pricing: assigned/unassigned services, manipulated totals, min/max quantities, decimal rounding, and unavailable offers.</w:t>
      </w:r>
    </w:p>
    <w:p>
      <w:pPr>
        <w:numPr>
          <w:ilvl w:val="0"/>
          <w:numId w:val="10"/>
        </w:numPr>
        <w:spacing w:before="0" w:after="160" w:line="280" w:lineRule="auto"/>
      </w:pPr>
      <w:r>
        <w:rPr>
          <w:rFonts w:ascii="Calibri" w:hAnsi="Calibri"/>
          <w:b w:val="0"/>
          <w:i w:val="0"/>
          <w:color w:val="20252B"/>
          <w:sz w:val="22"/>
        </w:rPr>
        <w:t>Wallet: concurrent credits/debits, insufficient funds, transaction rollback, duplicate idempotency keys, and refunds.</w:t>
      </w:r>
    </w:p>
    <w:p>
      <w:pPr>
        <w:numPr>
          <w:ilvl w:val="0"/>
          <w:numId w:val="10"/>
        </w:numPr>
        <w:spacing w:before="0" w:after="160" w:line="280" w:lineRule="auto"/>
      </w:pPr>
      <w:r>
        <w:rPr>
          <w:rFonts w:ascii="Calibri" w:hAnsi="Calibri"/>
          <w:b w:val="0"/>
          <w:i w:val="0"/>
          <w:color w:val="20252B"/>
          <w:sz w:val="22"/>
        </w:rPr>
        <w:t>Provider integration: accepted, rejected, timeout, malformed response, partial response, retry, reconciliation, refill, and ticket scenarios.</w:t>
      </w:r>
    </w:p>
    <w:p>
      <w:pPr>
        <w:numPr>
          <w:ilvl w:val="0"/>
          <w:numId w:val="10"/>
        </w:numPr>
        <w:spacing w:before="0" w:after="160" w:line="280" w:lineRule="auto"/>
      </w:pPr>
      <w:r>
        <w:rPr>
          <w:rFonts w:ascii="Calibri" w:hAnsi="Calibri"/>
          <w:b w:val="0"/>
          <w:i w:val="0"/>
          <w:color w:val="20252B"/>
          <w:sz w:val="22"/>
        </w:rPr>
        <w:t>Payments: valid/invalid signatures, duplicate webhook, wrong amount/currency/user, delayed success, refund, dispute, and reconciliation.</w:t>
      </w:r>
    </w:p>
    <w:p>
      <w:pPr>
        <w:numPr>
          <w:ilvl w:val="0"/>
          <w:numId w:val="10"/>
        </w:numPr>
        <w:spacing w:before="0" w:after="160" w:line="280" w:lineRule="auto"/>
      </w:pPr>
      <w:r>
        <w:rPr>
          <w:rFonts w:ascii="Calibri" w:hAnsi="Calibri"/>
          <w:b w:val="0"/>
          <w:i w:val="0"/>
          <w:color w:val="20252B"/>
          <w:sz w:val="22"/>
        </w:rPr>
        <w:t>Jobs: duplicate delivery, worker restart, delayed run, lock expiry, retry backoff, pause, cancel, and dead-letter handling.</w:t>
      </w:r>
    </w:p>
    <w:p>
      <w:pPr>
        <w:pStyle w:val="Heading2"/>
        <w:keepNext/>
      </w:pPr>
      <w:r>
        <w:t>Frontend tests</w:t>
      </w:r>
    </w:p>
    <w:p>
      <w:pPr>
        <w:numPr>
          <w:ilvl w:val="0"/>
          <w:numId w:val="10"/>
        </w:numPr>
        <w:spacing w:before="0" w:after="160" w:line="280" w:lineRule="auto"/>
      </w:pPr>
      <w:r>
        <w:rPr>
          <w:rFonts w:ascii="Calibri" w:hAnsi="Calibri"/>
          <w:b w:val="0"/>
          <w:i w:val="0"/>
          <w:color w:val="20252B"/>
          <w:sz w:val="22"/>
        </w:rPr>
        <w:t>Login and role navigation.</w:t>
      </w:r>
    </w:p>
    <w:p>
      <w:pPr>
        <w:numPr>
          <w:ilvl w:val="0"/>
          <w:numId w:val="10"/>
        </w:numPr>
        <w:spacing w:before="0" w:after="160" w:line="280" w:lineRule="auto"/>
      </w:pPr>
      <w:r>
        <w:rPr>
          <w:rFonts w:ascii="Calibri" w:hAnsi="Calibri"/>
          <w:b w:val="0"/>
          <w:i w:val="0"/>
          <w:color w:val="20252B"/>
          <w:sz w:val="22"/>
        </w:rPr>
        <w:t>Order validation and server error display.</w:t>
      </w:r>
    </w:p>
    <w:p>
      <w:pPr>
        <w:numPr>
          <w:ilvl w:val="0"/>
          <w:numId w:val="10"/>
        </w:numPr>
        <w:spacing w:before="0" w:after="160" w:line="280" w:lineRule="auto"/>
      </w:pPr>
      <w:r>
        <w:rPr>
          <w:rFonts w:ascii="Calibri" w:hAnsi="Calibri"/>
          <w:b w:val="0"/>
          <w:i w:val="0"/>
          <w:color w:val="20252B"/>
          <w:sz w:val="22"/>
        </w:rPr>
        <w:t>Wallet refresh after successful order or payment.</w:t>
      </w:r>
    </w:p>
    <w:p>
      <w:pPr>
        <w:numPr>
          <w:ilvl w:val="0"/>
          <w:numId w:val="10"/>
        </w:numPr>
        <w:spacing w:before="0" w:after="160" w:line="280" w:lineRule="auto"/>
      </w:pPr>
      <w:r>
        <w:rPr>
          <w:rFonts w:ascii="Calibri" w:hAnsi="Calibri"/>
          <w:b w:val="0"/>
          <w:i w:val="0"/>
          <w:color w:val="20252B"/>
          <w:sz w:val="22"/>
        </w:rPr>
        <w:t>Refill eligibility, state, and ticket creation.</w:t>
      </w:r>
    </w:p>
    <w:p>
      <w:pPr>
        <w:numPr>
          <w:ilvl w:val="0"/>
          <w:numId w:val="10"/>
        </w:numPr>
        <w:spacing w:before="0" w:after="160" w:line="280" w:lineRule="auto"/>
      </w:pPr>
      <w:r>
        <w:rPr>
          <w:rFonts w:ascii="Calibri" w:hAnsi="Calibri"/>
          <w:b w:val="0"/>
          <w:i w:val="0"/>
          <w:color w:val="20252B"/>
          <w:sz w:val="22"/>
        </w:rPr>
        <w:t>Drip-feed schedule preview, confirmation, pause, and cancellation states.</w:t>
      </w:r>
    </w:p>
    <w:p>
      <w:pPr>
        <w:numPr>
          <w:ilvl w:val="0"/>
          <w:numId w:val="10"/>
        </w:numPr>
        <w:spacing w:before="0" w:after="160" w:line="280" w:lineRule="auto"/>
      </w:pPr>
      <w:r>
        <w:rPr>
          <w:rFonts w:ascii="Calibri" w:hAnsi="Calibri"/>
          <w:b w:val="0"/>
          <w:i w:val="0"/>
          <w:color w:val="20252B"/>
          <w:sz w:val="22"/>
        </w:rPr>
        <w:t>Admin provider-change review and service mapping.</w:t>
      </w:r>
    </w:p>
    <w:p>
      <w:pPr>
        <w:numPr>
          <w:ilvl w:val="0"/>
          <w:numId w:val="10"/>
        </w:numPr>
        <w:spacing w:before="0" w:after="160" w:line="280" w:lineRule="auto"/>
      </w:pPr>
      <w:r>
        <w:rPr>
          <w:rFonts w:ascii="Calibri" w:hAnsi="Calibri"/>
          <w:b w:val="0"/>
          <w:i w:val="0"/>
          <w:color w:val="20252B"/>
          <w:sz w:val="22"/>
        </w:rPr>
        <w:t>Cashfree checkout start, return-state handling, and pending-payment messaging.</w:t>
      </w:r>
    </w:p>
    <w:p>
      <w:pPr>
        <w:pStyle w:val="Heading2"/>
        <w:keepNext/>
      </w:pPr>
      <w:r>
        <w:t>Operational checks</w:t>
      </w:r>
    </w:p>
    <w:p>
      <w:pPr>
        <w:numPr>
          <w:ilvl w:val="0"/>
          <w:numId w:val="10"/>
        </w:numPr>
        <w:spacing w:before="0" w:after="160" w:line="280" w:lineRule="auto"/>
      </w:pPr>
      <w:r>
        <w:rPr>
          <w:rFonts w:ascii="Calibri" w:hAnsi="Calibri"/>
          <w:b w:val="0"/>
          <w:i w:val="0"/>
          <w:color w:val="20252B"/>
          <w:sz w:val="22"/>
        </w:rPr>
        <w:t>Daily wallet-ledger reconciliation and alerts for imbalance.</w:t>
      </w:r>
    </w:p>
    <w:p>
      <w:pPr>
        <w:numPr>
          <w:ilvl w:val="0"/>
          <w:numId w:val="10"/>
        </w:numPr>
        <w:spacing w:before="0" w:after="160" w:line="280" w:lineRule="auto"/>
      </w:pPr>
      <w:r>
        <w:rPr>
          <w:rFonts w:ascii="Calibri" w:hAnsi="Calibri"/>
          <w:b w:val="0"/>
          <w:i w:val="0"/>
          <w:color w:val="20252B"/>
          <w:sz w:val="22"/>
        </w:rPr>
        <w:t>Pending provider orders and payments older than defined thresholds.</w:t>
      </w:r>
    </w:p>
    <w:p>
      <w:pPr>
        <w:numPr>
          <w:ilvl w:val="0"/>
          <w:numId w:val="10"/>
        </w:numPr>
        <w:spacing w:before="0" w:after="160" w:line="280" w:lineRule="auto"/>
      </w:pPr>
      <w:r>
        <w:rPr>
          <w:rFonts w:ascii="Calibri" w:hAnsi="Calibri"/>
          <w:b w:val="0"/>
          <w:i w:val="0"/>
          <w:color w:val="20252B"/>
          <w:sz w:val="22"/>
        </w:rPr>
        <w:t>Provider failure rate, latency, price drift, and stale service synchronization.</w:t>
      </w:r>
    </w:p>
    <w:p>
      <w:pPr>
        <w:numPr>
          <w:ilvl w:val="0"/>
          <w:numId w:val="10"/>
        </w:numPr>
        <w:spacing w:before="0" w:after="160" w:line="280" w:lineRule="auto"/>
      </w:pPr>
      <w:r>
        <w:rPr>
          <w:rFonts w:ascii="Calibri" w:hAnsi="Calibri"/>
          <w:b w:val="0"/>
          <w:i w:val="0"/>
          <w:color w:val="20252B"/>
          <w:sz w:val="22"/>
        </w:rPr>
        <w:t>Failed, delayed, duplicated, or dead-lettered worker jobs.</w:t>
      </w:r>
    </w:p>
    <w:p>
      <w:pPr>
        <w:numPr>
          <w:ilvl w:val="0"/>
          <w:numId w:val="10"/>
        </w:numPr>
        <w:spacing w:before="0" w:after="160" w:line="280" w:lineRule="auto"/>
      </w:pPr>
      <w:r>
        <w:rPr>
          <w:rFonts w:ascii="Calibri" w:hAnsi="Calibri"/>
          <w:b w:val="0"/>
          <w:i w:val="0"/>
          <w:color w:val="20252B"/>
          <w:sz w:val="22"/>
        </w:rPr>
        <w:t>Backup completion and periodic restore drills.</w:t>
      </w:r>
    </w:p>
    <w:p>
      <w:pPr>
        <w:numPr>
          <w:ilvl w:val="0"/>
          <w:numId w:val="10"/>
        </w:numPr>
        <w:spacing w:before="0" w:after="160" w:line="280" w:lineRule="auto"/>
      </w:pPr>
      <w:r>
        <w:rPr>
          <w:rFonts w:ascii="Calibri" w:hAnsi="Calibri"/>
          <w:b w:val="0"/>
          <w:i w:val="0"/>
          <w:color w:val="20252B"/>
          <w:sz w:val="22"/>
        </w:rPr>
        <w:t>Security alerts for repeated login failures and privileged changes.</w:t>
      </w:r>
    </w:p>
    <w:p>
      <w:pPr>
        <w:pStyle w:val="Heading1"/>
        <w:keepNext/>
      </w:pPr>
      <w:r>
        <w:t>9. Product and Operational Improvements</w:t>
      </w:r>
    </w:p>
    <w:p>
      <w:pPr>
        <w:pStyle w:val="Heading2"/>
        <w:keepNext/>
      </w:pPr>
      <w:r>
        <w:t>Admin experience</w:t>
      </w:r>
    </w:p>
    <w:p>
      <w:pPr>
        <w:numPr>
          <w:ilvl w:val="0"/>
          <w:numId w:val="10"/>
        </w:numPr>
        <w:spacing w:before="0" w:after="160" w:line="280" w:lineRule="auto"/>
      </w:pPr>
      <w:r>
        <w:rPr>
          <w:rFonts w:ascii="Calibri" w:hAnsi="Calibri"/>
          <w:b w:val="0"/>
          <w:i w:val="0"/>
          <w:color w:val="20252B"/>
          <w:sz w:val="22"/>
        </w:rPr>
        <w:t>Provider dashboard with health, balance, latency, failure rate, and synchronization age.</w:t>
      </w:r>
    </w:p>
    <w:p>
      <w:pPr>
        <w:numPr>
          <w:ilvl w:val="0"/>
          <w:numId w:val="10"/>
        </w:numPr>
        <w:spacing w:before="0" w:after="160" w:line="280" w:lineRule="auto"/>
      </w:pPr>
      <w:r>
        <w:rPr>
          <w:rFonts w:ascii="Calibri" w:hAnsi="Calibri"/>
          <w:b w:val="0"/>
          <w:i w:val="0"/>
          <w:color w:val="20252B"/>
          <w:sz w:val="22"/>
        </w:rPr>
        <w:t>Service mapping inbox for new, missing, and changed provider offers.</w:t>
      </w:r>
    </w:p>
    <w:p>
      <w:pPr>
        <w:numPr>
          <w:ilvl w:val="0"/>
          <w:numId w:val="10"/>
        </w:numPr>
        <w:spacing w:before="0" w:after="160" w:line="280" w:lineRule="auto"/>
      </w:pPr>
      <w:r>
        <w:rPr>
          <w:rFonts w:ascii="Calibri" w:hAnsi="Calibri"/>
          <w:b w:val="0"/>
          <w:i w:val="0"/>
          <w:color w:val="20252B"/>
          <w:sz w:val="22"/>
        </w:rPr>
        <w:t>Margin dashboard showing selling price, provider cost, fees, and net margin.</w:t>
      </w:r>
    </w:p>
    <w:p>
      <w:pPr>
        <w:numPr>
          <w:ilvl w:val="0"/>
          <w:numId w:val="10"/>
        </w:numPr>
        <w:spacing w:before="0" w:after="160" w:line="280" w:lineRule="auto"/>
      </w:pPr>
      <w:r>
        <w:rPr>
          <w:rFonts w:ascii="Calibri" w:hAnsi="Calibri"/>
          <w:b w:val="0"/>
          <w:i w:val="0"/>
          <w:color w:val="20252B"/>
          <w:sz w:val="22"/>
        </w:rPr>
        <w:t>Order reconciliation queue for provider timeouts and mismatched states.</w:t>
      </w:r>
    </w:p>
    <w:p>
      <w:pPr>
        <w:numPr>
          <w:ilvl w:val="0"/>
          <w:numId w:val="10"/>
        </w:numPr>
        <w:spacing w:before="0" w:after="160" w:line="280" w:lineRule="auto"/>
      </w:pPr>
      <w:r>
        <w:rPr>
          <w:rFonts w:ascii="Calibri" w:hAnsi="Calibri"/>
          <w:b w:val="0"/>
          <w:i w:val="0"/>
          <w:color w:val="20252B"/>
          <w:sz w:val="22"/>
        </w:rPr>
        <w:t>Ticket inbox with assignment, priority, templates, internal notes, and service-level targets.</w:t>
      </w:r>
    </w:p>
    <w:p>
      <w:pPr>
        <w:numPr>
          <w:ilvl w:val="0"/>
          <w:numId w:val="10"/>
        </w:numPr>
        <w:spacing w:before="0" w:after="160" w:line="280" w:lineRule="auto"/>
      </w:pPr>
      <w:r>
        <w:rPr>
          <w:rFonts w:ascii="Calibri" w:hAnsi="Calibri"/>
          <w:b w:val="0"/>
          <w:i w:val="0"/>
          <w:color w:val="20252B"/>
          <w:sz w:val="22"/>
        </w:rPr>
        <w:t>Manual fulfilment board with assignee, due date, proof, and customer approval.</w:t>
      </w:r>
    </w:p>
    <w:p>
      <w:pPr>
        <w:numPr>
          <w:ilvl w:val="0"/>
          <w:numId w:val="10"/>
        </w:numPr>
        <w:spacing w:before="0" w:after="160" w:line="280" w:lineRule="auto"/>
      </w:pPr>
      <w:r>
        <w:rPr>
          <w:rFonts w:ascii="Calibri" w:hAnsi="Calibri"/>
          <w:b w:val="0"/>
          <w:i w:val="0"/>
          <w:color w:val="20252B"/>
          <w:sz w:val="22"/>
        </w:rPr>
        <w:t>Payment and wallet audit view with immutable before/after balances.</w:t>
      </w:r>
    </w:p>
    <w:p>
      <w:pPr>
        <w:numPr>
          <w:ilvl w:val="0"/>
          <w:numId w:val="10"/>
        </w:numPr>
        <w:spacing w:before="0" w:after="160" w:line="280" w:lineRule="auto"/>
      </w:pPr>
      <w:r>
        <w:rPr>
          <w:rFonts w:ascii="Calibri" w:hAnsi="Calibri"/>
          <w:b w:val="0"/>
          <w:i w:val="0"/>
          <w:color w:val="20252B"/>
          <w:sz w:val="22"/>
        </w:rPr>
        <w:t>Full audit log for role, password, balance, service, payment, and provider configuration changes.</w:t>
      </w:r>
    </w:p>
    <w:p>
      <w:pPr>
        <w:pStyle w:val="Heading2"/>
        <w:keepNext/>
      </w:pPr>
      <w:r>
        <w:t>Customer experience</w:t>
      </w:r>
    </w:p>
    <w:p>
      <w:pPr>
        <w:numPr>
          <w:ilvl w:val="0"/>
          <w:numId w:val="10"/>
        </w:numPr>
        <w:spacing w:before="0" w:after="160" w:line="280" w:lineRule="auto"/>
      </w:pPr>
      <w:r>
        <w:rPr>
          <w:rFonts w:ascii="Calibri" w:hAnsi="Calibri"/>
          <w:b w:val="0"/>
          <w:i w:val="0"/>
          <w:color w:val="20252B"/>
          <w:sz w:val="22"/>
        </w:rPr>
        <w:t>Clear service name, platform, expected speed, refill period, quality tier, min/max, and final price.</w:t>
      </w:r>
    </w:p>
    <w:p>
      <w:pPr>
        <w:numPr>
          <w:ilvl w:val="0"/>
          <w:numId w:val="10"/>
        </w:numPr>
        <w:spacing w:before="0" w:after="160" w:line="280" w:lineRule="auto"/>
      </w:pPr>
      <w:r>
        <w:rPr>
          <w:rFonts w:ascii="Calibri" w:hAnsi="Calibri"/>
          <w:b w:val="0"/>
          <w:i w:val="0"/>
          <w:color w:val="20252B"/>
          <w:sz w:val="22"/>
        </w:rPr>
        <w:t>Order confirmation that distinguishes accepted, queued, processing, partial, completed, and reconciliation states.</w:t>
      </w:r>
    </w:p>
    <w:p>
      <w:pPr>
        <w:numPr>
          <w:ilvl w:val="0"/>
          <w:numId w:val="10"/>
        </w:numPr>
        <w:spacing w:before="0" w:after="160" w:line="280" w:lineRule="auto"/>
      </w:pPr>
      <w:r>
        <w:rPr>
          <w:rFonts w:ascii="Calibri" w:hAnsi="Calibri"/>
          <w:b w:val="0"/>
          <w:i w:val="0"/>
          <w:color w:val="20252B"/>
          <w:sz w:val="22"/>
        </w:rPr>
        <w:t>Activity timeline combining provider status, drip-feed runs, refills, tickets, refunds, and admin messages.</w:t>
      </w:r>
    </w:p>
    <w:p>
      <w:pPr>
        <w:numPr>
          <w:ilvl w:val="0"/>
          <w:numId w:val="10"/>
        </w:numPr>
        <w:spacing w:before="0" w:after="160" w:line="280" w:lineRule="auto"/>
      </w:pPr>
      <w:r>
        <w:rPr>
          <w:rFonts w:ascii="Calibri" w:hAnsi="Calibri"/>
          <w:b w:val="0"/>
          <w:i w:val="0"/>
          <w:color w:val="20252B"/>
          <w:sz w:val="22"/>
        </w:rPr>
        <w:t>Wallet top-up history with gateway reference, pending/success/failure state, and downloadable receipt.</w:t>
      </w:r>
    </w:p>
    <w:p>
      <w:pPr>
        <w:numPr>
          <w:ilvl w:val="0"/>
          <w:numId w:val="10"/>
        </w:numPr>
        <w:spacing w:before="0" w:after="160" w:line="280" w:lineRule="auto"/>
      </w:pPr>
      <w:r>
        <w:rPr>
          <w:rFonts w:ascii="Calibri" w:hAnsi="Calibri"/>
          <w:b w:val="0"/>
          <w:i w:val="0"/>
          <w:color w:val="20252B"/>
          <w:sz w:val="22"/>
        </w:rPr>
        <w:t>Visible support expectations and refill exclusions before purchase.</w:t>
      </w:r>
    </w:p>
    <w:p>
      <w:pPr>
        <w:numPr>
          <w:ilvl w:val="0"/>
          <w:numId w:val="10"/>
        </w:numPr>
        <w:spacing w:before="0" w:after="160" w:line="280" w:lineRule="auto"/>
      </w:pPr>
      <w:r>
        <w:rPr>
          <w:rFonts w:ascii="Calibri" w:hAnsi="Calibri"/>
          <w:b w:val="0"/>
          <w:i w:val="0"/>
          <w:color w:val="20252B"/>
          <w:sz w:val="22"/>
        </w:rPr>
        <w:t>Notifications for payment success, order acceptance/completion, refill decisions, ticket replies, and drip-feed completion.</w:t>
      </w:r>
    </w:p>
    <w:p>
      <w:pPr>
        <w:numPr>
          <w:ilvl w:val="0"/>
          <w:numId w:val="10"/>
        </w:numPr>
        <w:spacing w:before="0" w:after="160" w:line="280" w:lineRule="auto"/>
      </w:pPr>
      <w:r>
        <w:rPr>
          <w:rFonts w:ascii="Calibri" w:hAnsi="Calibri"/>
          <w:b w:val="0"/>
          <w:i w:val="0"/>
          <w:color w:val="20252B"/>
          <w:sz w:val="22"/>
        </w:rPr>
        <w:t>Accessible loading, error, empty, and retry states across desktop and mobile.</w:t>
      </w:r>
    </w:p>
    <w:p>
      <w:pPr>
        <w:pStyle w:val="Heading2"/>
        <w:keepNext/>
      </w:pPr>
      <w:r>
        <w:t>Business controls</w:t>
      </w:r>
    </w:p>
    <w:p>
      <w:pPr>
        <w:numPr>
          <w:ilvl w:val="0"/>
          <w:numId w:val="10"/>
        </w:numPr>
        <w:spacing w:before="0" w:after="160" w:line="280" w:lineRule="auto"/>
      </w:pPr>
      <w:r>
        <w:rPr>
          <w:rFonts w:ascii="Calibri" w:hAnsi="Calibri"/>
          <w:b w:val="0"/>
          <w:i w:val="0"/>
          <w:color w:val="20252B"/>
          <w:sz w:val="22"/>
        </w:rPr>
        <w:t>Configurable minimum margin and automatic pause when provider cost exceeds safe thresholds.</w:t>
      </w:r>
    </w:p>
    <w:p>
      <w:pPr>
        <w:numPr>
          <w:ilvl w:val="0"/>
          <w:numId w:val="10"/>
        </w:numPr>
        <w:spacing w:before="0" w:after="160" w:line="280" w:lineRule="auto"/>
      </w:pPr>
      <w:r>
        <w:rPr>
          <w:rFonts w:ascii="Calibri" w:hAnsi="Calibri"/>
          <w:b w:val="0"/>
          <w:i w:val="0"/>
          <w:color w:val="20252B"/>
          <w:sz w:val="22"/>
        </w:rPr>
        <w:t>Customer-level spending, order-rate, and service restrictions.</w:t>
      </w:r>
    </w:p>
    <w:p>
      <w:pPr>
        <w:numPr>
          <w:ilvl w:val="0"/>
          <w:numId w:val="10"/>
        </w:numPr>
        <w:spacing w:before="0" w:after="160" w:line="280" w:lineRule="auto"/>
      </w:pPr>
      <w:r>
        <w:rPr>
          <w:rFonts w:ascii="Calibri" w:hAnsi="Calibri"/>
          <w:b w:val="0"/>
          <w:i w:val="0"/>
          <w:color w:val="20252B"/>
          <w:sz w:val="22"/>
        </w:rPr>
        <w:t>Provider exposure limits so one supplier does not receive excessive outstanding value.</w:t>
      </w:r>
    </w:p>
    <w:p>
      <w:pPr>
        <w:numPr>
          <w:ilvl w:val="0"/>
          <w:numId w:val="10"/>
        </w:numPr>
        <w:spacing w:before="0" w:after="160" w:line="280" w:lineRule="auto"/>
      </w:pPr>
      <w:r>
        <w:rPr>
          <w:rFonts w:ascii="Calibri" w:hAnsi="Calibri"/>
          <w:b w:val="0"/>
          <w:i w:val="0"/>
          <w:color w:val="20252B"/>
          <w:sz w:val="22"/>
        </w:rPr>
        <w:t>Refund policy tied to order lifecycle and provider recoverability.</w:t>
      </w:r>
    </w:p>
    <w:p>
      <w:pPr>
        <w:numPr>
          <w:ilvl w:val="0"/>
          <w:numId w:val="10"/>
        </w:numPr>
        <w:spacing w:before="0" w:after="160" w:line="280" w:lineRule="auto"/>
      </w:pPr>
      <w:r>
        <w:rPr>
          <w:rFonts w:ascii="Calibri" w:hAnsi="Calibri"/>
          <w:b w:val="0"/>
          <w:i w:val="0"/>
          <w:color w:val="20252B"/>
          <w:sz w:val="22"/>
        </w:rPr>
        <w:t>Terms and service descriptions that do not misrepresent gradual delivery as organic engagement.</w:t>
      </w:r>
    </w:p>
    <w:p>
      <w:pPr>
        <w:numPr>
          <w:ilvl w:val="0"/>
          <w:numId w:val="10"/>
        </w:numPr>
        <w:spacing w:before="0" w:after="160" w:line="280" w:lineRule="auto"/>
      </w:pPr>
      <w:r>
        <w:rPr>
          <w:rFonts w:ascii="Calibri" w:hAnsi="Calibri"/>
          <w:b w:val="0"/>
          <w:i w:val="0"/>
          <w:color w:val="20252B"/>
          <w:sz w:val="22"/>
        </w:rPr>
        <w:t>Cashfree merchant onboarding, KYC, business-category approval, and production-domain readiness before launch.</w:t>
      </w:r>
    </w:p>
    <w:p>
      <w:pPr>
        <w:pStyle w:val="Heading1"/>
        <w:keepNext/>
      </w:pPr>
      <w:r>
        <w:t>10. Decisions Required Before Implementation</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6760"/>
      </w:tblGrid>
      <w:tr>
        <w:trPr>
          <w:tblHeader w:val="true"/>
        </w:trPr>
        <w:tc>
          <w:tcPr>
            <w:tcW w:type="dxa" w:w="26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Decision</w:t>
            </w:r>
          </w:p>
        </w:tc>
        <w:tc>
          <w:tcPr>
            <w:tcW w:type="dxa" w:w="676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Options to confirm</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Provider list</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Names, API documentation, authentication method, refill/ticket support, rate limits, and sandbox availability</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Pricing</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Fixed prices, markup percentage, tiered pricing, customer-specific pricing, or hybrid rules</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Routing</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Manual priority first, then whether cost/quality/availability automation is allowed</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Wallet</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Minimum/maximum top-up, refunds, negative balances, promotional credits, and manual adjustments</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Cashfree</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Merchant account status, approved domains, credentials, settlement expectations, and preferred checkout experience</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Refill policy</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Guarantee durations, cooldowns, exclusions, automatic vs customer-requested workflow, and ticket escalation</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Drip-feed</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Minimum interval, maximum runs, cancellation/refund policy, and whether next run follows schedule or prior acceptance</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Manual services</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Service categories, input fields, assignment model, proof/approval, delivery targets, and refunds</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Hosting budget</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Prototype-only, small paid production, or high-availability target and acceptable monthly operating cost</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Notifications</w:t>
            </w:r>
          </w:p>
        </w:tc>
        <w:tc>
          <w:tcPr>
            <w:tcW w:type="dxa" w:w="6760"/>
            <w:vAlign w:val="center"/>
            <w:tcMar>
              <w:top w:w="80" w:type="dxa"/>
              <w:start w:w="120" w:type="dxa"/>
              <w:bottom w:w="80" w:type="dxa"/>
              <w:end w:w="120" w:type="dxa"/>
            </w:tcMar>
          </w:tcPr>
          <w:p>
            <w:pPr>
              <w:spacing w:after="0" w:line="252" w:lineRule="auto"/>
              <w:jc w:val="left"/>
            </w:pPr>
            <w:r>
              <w:rPr>
                <w:rFonts w:ascii="Calibri" w:hAnsi="Calibri"/>
                <w:b w:val="0"/>
                <w:i w:val="0"/>
                <w:color w:val="20252B"/>
                <w:sz w:val="17"/>
              </w:rPr>
              <w:t>In-app only, email, WhatsApp/SMS, or a combination</w:t>
            </w:r>
          </w:p>
        </w:tc>
      </w:tr>
    </w:tbl>
    <w:p>
      <w:pPr>
        <w:spacing w:after="40"/>
      </w:pPr>
    </w:p>
    <w:p>
      <w:pPr>
        <w:pStyle w:val="Heading2"/>
        <w:keepNext/>
      </w:pPr>
      <w:r>
        <w:t>Recommended Immediate Next Step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shd w:fill="E8EEF5"/>
          </w:tcPr>
          <w:p>
            <w:pPr>
              <w:spacing w:after="0" w:line="264" w:lineRule="auto"/>
            </w:pPr>
            <w:r>
              <w:rPr>
                <w:rFonts w:ascii="Calibri" w:hAnsi="Calibri"/>
                <w:b/>
                <w:i w:val="0"/>
                <w:color w:val="2E74B5"/>
                <w:sz w:val="22"/>
              </w:rPr>
              <w:t xml:space="preserve">Start here: </w:t>
            </w:r>
            <w:r>
              <w:rPr>
                <w:rFonts w:ascii="Calibri" w:hAnsi="Calibri"/>
                <w:b w:val="0"/>
                <w:i w:val="0"/>
                <w:color w:val="20252B"/>
                <w:sz w:val="22"/>
              </w:rPr>
              <w:t>Approve Phase 0 as a stabilization milestone, document the first two SMM provider APIs, and confirm the Cashfree merchant-account status. Those three inputs allow the technical foundation and target data model to be implemented without redesigning the system again later.</w:t>
            </w:r>
          </w:p>
        </w:tc>
      </w:tr>
    </w:tbl>
    <w:p>
      <w:pPr>
        <w:spacing w:after="40"/>
      </w:pPr>
    </w:p>
    <w:p>
      <w:pPr>
        <w:pStyle w:val="Heading1"/>
        <w:keepNext/>
      </w:pPr>
      <w:r>
        <w:t>Appendix A - Prioritized Issue Register</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2500"/>
        <w:gridCol w:w="2750"/>
        <w:gridCol w:w="3210"/>
      </w:tblGrid>
      <w:tr>
        <w:trPr>
          <w:tblHeader w:val="true"/>
        </w:trPr>
        <w:tc>
          <w:tcPr>
            <w:tcW w:type="dxa" w:w="9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Priority</w:t>
            </w:r>
          </w:p>
        </w:tc>
        <w:tc>
          <w:tcPr>
            <w:tcW w:type="dxa" w:w="250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Issue</w:t>
            </w:r>
          </w:p>
        </w:tc>
        <w:tc>
          <w:tcPr>
            <w:tcW w:type="dxa" w:w="275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Consequence</w:t>
            </w:r>
          </w:p>
        </w:tc>
        <w:tc>
          <w:tcPr>
            <w:tcW w:type="dxa" w:w="3210"/>
            <w:shd w:fill="F2F4F7"/>
            <w:vAlign w:val="center"/>
            <w:tcMar>
              <w:top w:w="80" w:type="dxa"/>
              <w:start w:w="120" w:type="dxa"/>
              <w:bottom w:w="80" w:type="dxa"/>
              <w:end w:w="120" w:type="dxa"/>
            </w:tcMar>
          </w:tcPr>
          <w:p>
            <w:pPr>
              <w:spacing w:after="0" w:line="240" w:lineRule="auto"/>
              <w:jc w:val="left"/>
            </w:pPr>
            <w:r>
              <w:rPr>
                <w:rFonts w:ascii="Calibri" w:hAnsi="Calibri"/>
                <w:b/>
                <w:i w:val="0"/>
                <w:color w:val="0B2545"/>
                <w:sz w:val="18"/>
              </w:rPr>
              <w:t>Required action</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P0</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Client-controlled order total</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Free orders or wallet inflation</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Calculate price and validate service server-side</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P0</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Incomplete admin authorization</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Unauthorized data access or mutations</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Central requireAdmin middleware</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P0</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Unsafe wallet adjustment</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Balance/ledger inconsistency</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Atomic ledger transaction and idempotency</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P0</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No order ownership checks</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Cross-account status/refill operations</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Query by authenticated owner plus local ID</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P0</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Provider side effects inside DB transaction</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Orphan or duplicate provider orders</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Reservation, reconciliation, and idempotent state machine</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P1</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Frontend runtime defects</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Broken profile/order error paths</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Fix imports/scope and add tests</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P1</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No durable background worker</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Cannot reliably sync, drip, poll, or reconcile</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Queue plus continuously running worker</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P1</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No automated tests</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Unsafe refactors and regressions</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Unit, integration, provider-contract, and browser tests</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P1</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Vulnerable/deprecated dependencies</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Known security and maintenance exposure</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Remove unused packages and upgrade with tests</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P2</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Hardcoded API URL and inconsistent API envelopes</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Poor local/staging workflow and brittle UI</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Environment config and one client contract</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P2</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Confusing service field names</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Admin mapping mistakes</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Explicit internal/provider identifiers</w:t>
            </w:r>
          </w:p>
        </w:tc>
      </w:tr>
      <w:tr>
        <w:tc>
          <w:tcPr>
            <w:tcW w:type="dxa" w:w="9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P2</w:t>
            </w:r>
          </w:p>
        </w:tc>
        <w:tc>
          <w:tcPr>
            <w:tcW w:type="dxa" w:w="250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Limited observability</w:t>
            </w:r>
          </w:p>
        </w:tc>
        <w:tc>
          <w:tcPr>
            <w:tcW w:type="dxa" w:w="275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Slow incident diagnosis</w:t>
            </w:r>
          </w:p>
        </w:tc>
        <w:tc>
          <w:tcPr>
            <w:tcW w:type="dxa" w:w="3210"/>
            <w:vAlign w:val="center"/>
            <w:tcMar>
              <w:top w:w="80" w:type="dxa"/>
              <w:start w:w="120" w:type="dxa"/>
              <w:bottom w:w="80" w:type="dxa"/>
              <w:end w:w="120" w:type="dxa"/>
            </w:tcMar>
          </w:tcPr>
          <w:p>
            <w:pPr>
              <w:spacing w:after="0" w:line="252" w:lineRule="auto"/>
              <w:jc w:val="left"/>
            </w:pPr>
            <w:r>
              <w:rPr>
                <w:rFonts w:ascii="Calibri" w:hAnsi="Calibri"/>
                <w:b w:val="0"/>
                <w:i w:val="0"/>
                <w:color w:val="20252B"/>
                <w:sz w:val="16"/>
              </w:rPr>
              <w:t>Structured logs, metrics, alerts, and audit views</w:t>
            </w:r>
          </w:p>
        </w:tc>
      </w:tr>
    </w:tbl>
    <w:p>
      <w:pPr>
        <w:spacing w:after="40"/>
      </w:pPr>
    </w:p>
    <w:p>
      <w:r>
        <w:br w:type="page"/>
      </w:r>
    </w:p>
    <w:p>
      <w:pPr>
        <w:pStyle w:val="Heading1"/>
        <w:keepNext/>
      </w:pPr>
      <w:r>
        <w:t>Appendix B - External References</w:t>
      </w:r>
    </w:p>
    <w:p>
      <w:pPr>
        <w:spacing w:before="0" w:after="120" w:line="264" w:lineRule="auto"/>
      </w:pPr>
      <w:r>
        <w:rPr>
          <w:rFonts w:ascii="Calibri" w:hAnsi="Calibri"/>
          <w:b w:val="0"/>
          <w:i/>
          <w:color w:val="5E6B78"/>
          <w:sz w:val="22"/>
        </w:rPr>
        <w:t>The following official documentation was consulted for time-sensitive platform capabilities and limits. Product terms, pricing, and limits should be rechecked immediately before implementation.</w:t>
      </w:r>
    </w:p>
    <w:p>
      <w:pPr>
        <w:spacing w:after="140"/>
        <w:ind w:left="360" w:hanging="360"/>
      </w:pPr>
      <w:r>
        <w:rPr>
          <w:rFonts w:ascii="Calibri" w:hAnsi="Calibri"/>
          <w:b/>
          <w:i w:val="0"/>
          <w:color w:val="20252B"/>
          <w:sz w:val="19"/>
        </w:rPr>
        <w:t xml:space="preserve">Reference: </w:t>
      </w:r>
      <w:hyperlink r:id="rId11">
        <w:r>
          <w:rPr>
            <w:rFonts w:ascii="Calibri" w:hAnsi="Calibri"/>
            <w:color w:val="2E74B5"/>
            <w:u w:val="single"/>
          </w:rPr>
          <w:t>Cashfree hosted web checkout and server-side order creation</w:t>
        </w:r>
      </w:hyperlink>
    </w:p>
    <w:p>
      <w:pPr>
        <w:spacing w:after="140"/>
        <w:ind w:left="360" w:hanging="360"/>
      </w:pPr>
      <w:r>
        <w:rPr>
          <w:rFonts w:ascii="Calibri" w:hAnsi="Calibri"/>
          <w:b/>
          <w:i w:val="0"/>
          <w:color w:val="20252B"/>
          <w:sz w:val="19"/>
        </w:rPr>
        <w:t xml:space="preserve">Reference: </w:t>
      </w:r>
      <w:hyperlink r:id="rId12">
        <w:r>
          <w:rPr>
            <w:rFonts w:ascii="Calibri" w:hAnsi="Calibri"/>
            <w:color w:val="2E74B5"/>
            <w:u w:val="single"/>
          </w:rPr>
          <w:t>Cashfree payment webhooks and signature verification</w:t>
        </w:r>
      </w:hyperlink>
    </w:p>
    <w:p>
      <w:pPr>
        <w:spacing w:after="140"/>
        <w:ind w:left="360" w:hanging="360"/>
      </w:pPr>
      <w:r>
        <w:rPr>
          <w:rFonts w:ascii="Calibri" w:hAnsi="Calibri"/>
          <w:b/>
          <w:i w:val="0"/>
          <w:color w:val="20252B"/>
          <w:sz w:val="19"/>
        </w:rPr>
        <w:t xml:space="preserve">Reference: </w:t>
      </w:r>
      <w:hyperlink r:id="rId13">
        <w:r>
          <w:rPr>
            <w:rFonts w:ascii="Calibri" w:hAnsi="Calibri"/>
            <w:color w:val="2E74B5"/>
            <w:u w:val="single"/>
          </w:rPr>
          <w:t>Cashfree UPI payment methods</w:t>
        </w:r>
      </w:hyperlink>
    </w:p>
    <w:p>
      <w:pPr>
        <w:spacing w:after="140"/>
        <w:ind w:left="360" w:hanging="360"/>
      </w:pPr>
      <w:r>
        <w:rPr>
          <w:rFonts w:ascii="Calibri" w:hAnsi="Calibri"/>
          <w:b/>
          <w:i w:val="0"/>
          <w:color w:val="20252B"/>
          <w:sz w:val="19"/>
        </w:rPr>
        <w:t xml:space="preserve">Reference: </w:t>
      </w:r>
      <w:hyperlink r:id="rId14">
        <w:r>
          <w:rPr>
            <w:rFonts w:ascii="Calibri" w:hAnsi="Calibri"/>
            <w:color w:val="2E74B5"/>
            <w:u w:val="single"/>
          </w:rPr>
          <w:t>Cashfree UPI QR examples</w:t>
        </w:r>
      </w:hyperlink>
    </w:p>
    <w:p>
      <w:pPr>
        <w:spacing w:after="140"/>
        <w:ind w:left="360" w:hanging="360"/>
      </w:pPr>
      <w:r>
        <w:rPr>
          <w:rFonts w:ascii="Calibri" w:hAnsi="Calibri"/>
          <w:b/>
          <w:i w:val="0"/>
          <w:color w:val="20252B"/>
          <w:sz w:val="19"/>
        </w:rPr>
        <w:t xml:space="preserve">Reference: </w:t>
      </w:r>
      <w:hyperlink r:id="rId15">
        <w:r>
          <w:rPr>
            <w:rFonts w:ascii="Calibri" w:hAnsi="Calibri"/>
            <w:color w:val="2E74B5"/>
            <w:u w:val="single"/>
          </w:rPr>
          <w:t>Vercel Cron usage, pricing, schedule interval, and precision</w:t>
        </w:r>
      </w:hyperlink>
    </w:p>
    <w:p>
      <w:pPr>
        <w:spacing w:after="140"/>
        <w:ind w:left="360" w:hanging="360"/>
      </w:pPr>
      <w:r>
        <w:rPr>
          <w:rFonts w:ascii="Calibri" w:hAnsi="Calibri"/>
          <w:b/>
          <w:i w:val="0"/>
          <w:color w:val="20252B"/>
          <w:sz w:val="19"/>
        </w:rPr>
        <w:t xml:space="preserve">Reference: </w:t>
      </w:r>
      <w:hyperlink r:id="rId16">
        <w:r>
          <w:rPr>
            <w:rFonts w:ascii="Calibri" w:hAnsi="Calibri"/>
            <w:color w:val="2E74B5"/>
            <w:u w:val="single"/>
          </w:rPr>
          <w:t>Vercel Functions limitations</w:t>
        </w:r>
      </w:hyperlink>
    </w:p>
    <w:p>
      <w:pPr>
        <w:spacing w:after="140"/>
        <w:ind w:left="360" w:hanging="360"/>
      </w:pPr>
      <w:r>
        <w:rPr>
          <w:rFonts w:ascii="Calibri" w:hAnsi="Calibri"/>
          <w:b/>
          <w:i w:val="0"/>
          <w:color w:val="20252B"/>
          <w:sz w:val="19"/>
        </w:rPr>
        <w:t xml:space="preserve">Reference: </w:t>
      </w:r>
      <w:hyperlink r:id="rId17">
        <w:r>
          <w:rPr>
            <w:rFonts w:ascii="Calibri" w:hAnsi="Calibri"/>
            <w:color w:val="2E74B5"/>
            <w:u w:val="single"/>
          </w:rPr>
          <w:t>MongoDB Atlas free-cluster limits</w:t>
        </w:r>
      </w:hyperlink>
    </w:p>
    <w:p>
      <w:pPr>
        <w:spacing w:after="140"/>
        <w:ind w:left="360" w:hanging="360"/>
      </w:pPr>
      <w:r>
        <w:rPr>
          <w:rFonts w:ascii="Calibri" w:hAnsi="Calibri"/>
          <w:b/>
          <w:i w:val="0"/>
          <w:color w:val="20252B"/>
          <w:sz w:val="19"/>
        </w:rPr>
        <w:t xml:space="preserve">Reference: </w:t>
      </w:r>
      <w:hyperlink r:id="rId18">
        <w:r>
          <w:rPr>
            <w:rFonts w:ascii="Calibri" w:hAnsi="Calibri"/>
            <w:color w:val="2E74B5"/>
            <w:u w:val="single"/>
          </w:rPr>
          <w:t>MongoDB Atlas production notes</w:t>
        </w:r>
      </w:hyperlink>
    </w:p>
    <w:p>
      <w:pPr>
        <w:spacing w:after="140"/>
        <w:ind w:left="360" w:hanging="360"/>
      </w:pPr>
      <w:r>
        <w:rPr>
          <w:rFonts w:ascii="Calibri" w:hAnsi="Calibri"/>
          <w:b/>
          <w:i w:val="0"/>
          <w:color w:val="20252B"/>
          <w:sz w:val="19"/>
        </w:rPr>
        <w:t xml:space="preserve">Reference: </w:t>
      </w:r>
      <w:hyperlink r:id="rId19">
        <w:r>
          <w:rPr>
            <w:rFonts w:ascii="Calibri" w:hAnsi="Calibri"/>
            <w:color w:val="2E74B5"/>
            <w:u w:val="single"/>
          </w:rPr>
          <w:t>MongoDB Atlas backup guidance</w:t>
        </w:r>
      </w:hyperlink>
    </w:p>
    <w:p>
      <w:pPr>
        <w:spacing w:after="140"/>
        <w:ind w:left="360" w:hanging="360"/>
      </w:pPr>
      <w:r>
        <w:rPr>
          <w:rFonts w:ascii="Calibri" w:hAnsi="Calibri"/>
          <w:b/>
          <w:i w:val="0"/>
          <w:color w:val="20252B"/>
          <w:sz w:val="19"/>
        </w:rPr>
        <w:t xml:space="preserve">Reference: </w:t>
      </w:r>
      <w:hyperlink r:id="rId20">
        <w:r>
          <w:rPr>
            <w:rFonts w:ascii="Calibri" w:hAnsi="Calibri"/>
            <w:color w:val="2E74B5"/>
            <w:u w:val="single"/>
          </w:rPr>
          <w:t>Render background-worker documentation</w:t>
        </w:r>
      </w:hyperlink>
    </w:p>
    <w:p>
      <w:pPr>
        <w:pStyle w:val="Heading1"/>
        <w:keepNext/>
      </w:pPr>
      <w:r>
        <w:t>Appendix C - Repository Evidence Reviewed</w:t>
      </w:r>
    </w:p>
    <w:p>
      <w:pPr>
        <w:numPr>
          <w:ilvl w:val="0"/>
          <w:numId w:val="10"/>
        </w:numPr>
        <w:spacing w:before="0" w:after="160" w:line="280" w:lineRule="auto"/>
      </w:pPr>
      <w:r>
        <w:rPr>
          <w:rFonts w:ascii="Calibri" w:hAnsi="Calibri"/>
          <w:b w:val="0"/>
          <w:i w:val="0"/>
          <w:color w:val="20252B"/>
          <w:sz w:val="22"/>
        </w:rPr>
        <w:t>frontend/src/App.jsx, context/Authcontext.jsx, service/api.js, route pages, reusable components, and cards</w:t>
      </w:r>
    </w:p>
    <w:p>
      <w:pPr>
        <w:numPr>
          <w:ilvl w:val="0"/>
          <w:numId w:val="10"/>
        </w:numPr>
        <w:spacing w:before="0" w:after="160" w:line="280" w:lineRule="auto"/>
      </w:pPr>
      <w:r>
        <w:rPr>
          <w:rFonts w:ascii="Calibri" w:hAnsi="Calibri"/>
          <w:b w:val="0"/>
          <w:i w:val="0"/>
          <w:color w:val="20252B"/>
          <w:sz w:val="22"/>
        </w:rPr>
        <w:t>backend/index.js, api/index.js, authentication/user/admin routes and controllers</w:t>
      </w:r>
    </w:p>
    <w:p>
      <w:pPr>
        <w:numPr>
          <w:ilvl w:val="0"/>
          <w:numId w:val="10"/>
        </w:numPr>
        <w:spacing w:before="0" w:after="160" w:line="280" w:lineRule="auto"/>
      </w:pPr>
      <w:r>
        <w:rPr>
          <w:rFonts w:ascii="Calibri" w:hAnsi="Calibri"/>
          <w:b w:val="0"/>
          <w:i w:val="0"/>
          <w:color w:val="20252B"/>
          <w:sz w:val="22"/>
        </w:rPr>
        <w:t>backend User, Service, Order, and Transaction models</w:t>
      </w:r>
    </w:p>
    <w:p>
      <w:pPr>
        <w:numPr>
          <w:ilvl w:val="0"/>
          <w:numId w:val="10"/>
        </w:numPr>
        <w:spacing w:before="0" w:after="160" w:line="280" w:lineRule="auto"/>
      </w:pPr>
      <w:r>
        <w:rPr>
          <w:rFonts w:ascii="Calibri" w:hAnsi="Calibri"/>
          <w:b w:val="0"/>
          <w:i w:val="0"/>
          <w:color w:val="20252B"/>
          <w:sz w:val="22"/>
        </w:rPr>
        <w:t>database utilities, JWT validation middleware, environment example, package manifests, lockfiles, and Vercel configuration</w:t>
      </w:r>
    </w:p>
    <w:p>
      <w:pPr>
        <w:numPr>
          <w:ilvl w:val="0"/>
          <w:numId w:val="10"/>
        </w:numPr>
        <w:spacing w:before="0" w:after="160" w:line="280" w:lineRule="auto"/>
      </w:pPr>
      <w:r>
        <w:rPr>
          <w:rFonts w:ascii="Calibri" w:hAnsi="Calibri"/>
          <w:b w:val="0"/>
          <w:i w:val="0"/>
          <w:color w:val="20252B"/>
          <w:sz w:val="22"/>
        </w:rPr>
        <w:t>README documentation and recent Git history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E6B78"/>
        <w:sz w:val="17"/>
      </w:rPr>
      <w:t xml:space="preserve">Page </w:t>
    </w:r>
    <w:fldSimple w:instr="PAGE"/>
    <w:r>
      <w:rPr>
        <w:rFonts w:ascii="Calibri" w:hAnsi="Calibri"/>
        <w:color w:val="5E6B7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SMM PANEL | PROJECT ASSESSMENT AND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Arial" w:hAnsi="Arial"/>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rPr>
        <w:rFonts w:ascii="Arial" w:hAnsi="Arial"/>
      </w:rPr>
    </w:lvl>
  </w:abstractNum>
  <w:num w:numId="12">
    <w:abstractNumId w:val="11"/>
  </w:num>
  <w:abstractNum w:abstractNumId="12">
    <w:multiLevelType w:val="singleLevel"/>
    <w:lvl w:ilvl="0">
      <w:start w:val="1"/>
      <w:numFmt w:val="decimal"/>
      <w:lvlText w:val="%1."/>
      <w:suff w:val="tab"/>
      <w:pPr>
        <w:tabs>
          <w:tab w:val="num" w:pos="720"/>
        </w:tabs>
        <w:ind w:left="720" w:hanging="360"/>
        <w:spacing w:after="160" w:line="280" w:lineRule="auto"/>
      </w:pPr>
      <w:rPr>
        <w:rFonts w:ascii="Arial" w:hAnsi="Arial"/>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color w:val="5E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shfree.com/docs/payments/online/web/redirect" TargetMode="External"/><Relationship Id="rId12" Type="http://schemas.openxmlformats.org/officeDocument/2006/relationships/hyperlink" Target="https://www.cashfree.com/docs/payments/webhooks" TargetMode="External"/><Relationship Id="rId13" Type="http://schemas.openxmlformats.org/officeDocument/2006/relationships/hyperlink" Target="https://www.cashfree.com/docs/payments/manage/payment-methods/upi" TargetMode="External"/><Relationship Id="rId14" Type="http://schemas.openxmlformats.org/officeDocument/2006/relationships/hyperlink" Target="https://www.cashfree.com/docs/payments/online/element/examples" TargetMode="External"/><Relationship Id="rId15" Type="http://schemas.openxmlformats.org/officeDocument/2006/relationships/hyperlink" Target="https://vercel.com/docs/cron-jobs/usage-and-pricing" TargetMode="External"/><Relationship Id="rId16" Type="http://schemas.openxmlformats.org/officeDocument/2006/relationships/hyperlink" Target="https://vercel.com/docs/functions/limitations" TargetMode="External"/><Relationship Id="rId17" Type="http://schemas.openxmlformats.org/officeDocument/2006/relationships/hyperlink" Target="https://www.mongodb.com/docs/atlas/reference/free-shared-limitations/" TargetMode="External"/><Relationship Id="rId18" Type="http://schemas.openxmlformats.org/officeDocument/2006/relationships/hyperlink" Target="https://www.mongodb.com/docs/atlas/production-notes/" TargetMode="External"/><Relationship Id="rId19" Type="http://schemas.openxmlformats.org/officeDocument/2006/relationships/hyperlink" Target="https://www.mongodb.com/docs/atlas/architecture/current/backups/" TargetMode="External"/><Relationship Id="rId20" Type="http://schemas.openxmlformats.org/officeDocument/2006/relationships/hyperlink" Target="https://render.com/docs/background-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SMM Panel Project Assessment and Roadmap</dc:title>
  <dc:subject>Current-state technical assessment, requested capabilities, and improvement roadmap</dc:subject>
  <dc:creator>Project Assessment</dc:creator>
  <cp:keywords>SMM, React, Express, MongoDB, Vercel, Cashfree, provider sync, drip-feed, refills</cp:keywords>
  <dc:description>generated by python-docx</dc:description>
  <cp:lastModifiedBy/>
  <cp:revision>1</cp:revision>
  <dcterms:created xsi:type="dcterms:W3CDTF">2013-12-23T23:15:00Z</dcterms:created>
  <dcterms:modified xsi:type="dcterms:W3CDTF">2013-12-23T23:15:00Z</dcterms:modified>
  <cp:category/>
</cp:coreProperties>
</file>