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Raji Ramachandran</w:t>
      </w:r>
    </w:p>
    <w:p>
      <w:pPr>
        <w:spacing w:after="60"/>
        <w:jc w:val="center"/>
      </w:pPr>
      <w:r>
        <w:rPr>
          <w:b/>
        </w:rPr>
        <w:t>AI Governance and Operational Effectiveness</w:t>
      </w:r>
    </w:p>
    <w:p>
      <w:pPr>
        <w:jc w:val="center"/>
      </w:pPr>
      <w:r>
        <w:rPr>
          <w:b w:val="0"/>
        </w:rPr>
        <w:t xml:space="preserve">ramachandran.raji@gmail.com | US Citizen | </w:t>
      </w:r>
      <w:hyperlink r:id="rId10">
        <w:r>
          <w:rPr>
            <w:color w:val="000000"/>
          </w:rPr>
          <w:t>Portfolio</w:t>
        </w:r>
      </w:hyperlink>
    </w:p>
    <w:p>
      <w:pPr>
        <w:pStyle w:val="Heading1"/>
      </w:pPr>
      <w:r>
        <w:t>Professional Summary</w:t>
      </w:r>
    </w:p>
    <w:p>
      <w:r>
        <w:t>Hands-on quantitative model developer and software engineer with 25+ years in financial services and payment processing. Designs, develops and codes analytical models and reusable software for model development, deployment, continuous monitoring and root-cause analysis. Experience spans credit risk, forecasting, AML, model governance, regulatory remediation and enterprise data quality. Independent AI projects demonstrate agent governance, resumable orchestration and objective evaluation. Ph.D. economist and M.S. computer scientist; co-inventor of analytical methods.</w:t>
      </w:r>
    </w:p>
    <w:p>
      <w:pPr>
        <w:pStyle w:val="Heading1"/>
      </w:pPr>
      <w:r>
        <w:t>Technical Expertise</w:t>
      </w:r>
    </w:p>
    <w:p>
      <w:r>
        <w:rPr>
          <w:b w:val="0"/>
        </w:rPr>
      </w:r>
      <w:r>
        <w:rPr>
          <w:b/>
        </w:rPr>
        <w:t xml:space="preserve">Governance and operations: </w:t>
      </w:r>
      <w:r>
        <w:t>Model lifecycle controls, policies and standards, MRA remediation, root-cause analysis, access approvals, disaster recovery, workflow automation and adoption</w:t>
      </w:r>
    </w:p>
    <w:p>
      <w:r>
        <w:rPr>
          <w:b w:val="0"/>
        </w:rPr>
      </w:r>
      <w:r>
        <w:rPr>
          <w:b/>
        </w:rPr>
        <w:t xml:space="preserve">AI project technologies: </w:t>
      </w:r>
      <w:r>
        <w:t>LangGraph, SQLite checkpoints, CrewAI Flow, Inspect evaluation framework, Gemini REST API, Python HTTP service, HTML/JavaScript; LangChain exploration</w:t>
      </w:r>
    </w:p>
    <w:p>
      <w:r>
        <w:rPr>
          <w:b w:val="0"/>
        </w:rPr>
      </w:r>
      <w:r>
        <w:rPr>
          <w:b/>
        </w:rPr>
        <w:t xml:space="preserve">Programming and analytics: </w:t>
      </w:r>
      <w:r>
        <w:t>Python, Java, C/C++, R, SQL, SAS, MATLAB; Pandas, NumPy, SciPy, statsmodels; PD, LGD, EAD, forecasting and stress testing</w:t>
      </w:r>
    </w:p>
    <w:p>
      <w:r>
        <w:rPr>
          <w:b w:val="0"/>
        </w:rPr>
      </w:r>
      <w:r>
        <w:rPr>
          <w:b/>
        </w:rPr>
        <w:t xml:space="preserve">Data and delivery: </w:t>
      </w:r>
      <w:r>
        <w:t>DuckDB, PyArrow, Hadoop, Hive, Spark, Git/GitHub; Copilot, Claude, Gemini; Jira, Confluence and SharePoint</w:t>
      </w:r>
    </w:p>
    <w:p>
      <w:pPr>
        <w:pStyle w:val="Heading1"/>
      </w:pPr>
      <w:r>
        <w:t>Professional Experience</w:t>
      </w:r>
    </w:p>
    <w:p>
      <w:pPr>
        <w:keepNext/>
        <w:spacing w:before="100" w:after="0"/>
      </w:pPr>
      <w:r>
        <w:rPr>
          <w:b/>
        </w:rPr>
        <w:t>Senior Vice President, Global Lead, Climate and Obligor Risk Analytics</w:t>
      </w:r>
    </w:p>
    <w:p>
      <w:pPr>
        <w:keepNext/>
        <w:tabs>
          <w:tab w:pos="10368" w:val="right"/>
        </w:tabs>
        <w:spacing w:after="40"/>
      </w:pPr>
      <w:r>
        <w:rPr>
          <w:b w:val="0"/>
        </w:rPr>
      </w:r>
      <w:r>
        <w:rPr>
          <w:i/>
        </w:rPr>
        <w:t>Citigroup</w:t>
      </w:r>
      <w:r>
        <w:rPr>
          <w:i/>
        </w:rPr>
        <w:tab/>
        <w:t>Aug 2025 – Sep 2026</w:t>
      </w:r>
    </w:p>
    <w:p>
      <w:pPr>
        <w:keepLines/>
        <w:spacing w:after="60"/>
        <w:ind w:left="187" w:hanging="187"/>
      </w:pPr>
      <w:r>
        <w:rPr>
          <w:b w:val="0"/>
        </w:rPr>
        <w:t>• Personally designed, developed and coded 4 EAD models covering 25+ product-based segments, including modules for model development, deployment and continuous monitoring.</w:t>
      </w:r>
    </w:p>
    <w:p>
      <w:pPr>
        <w:keepLines/>
        <w:spacing w:after="60"/>
        <w:ind w:left="187" w:hanging="187"/>
      </w:pPr>
      <w:r>
        <w:rPr>
          <w:b w:val="0"/>
        </w:rPr>
        <w:t>• Led 6 quantitative developers across Texas, Tampa and Poland in operationalizing the models; secured first-line approval for more explainable product-based portfolio segmentation.</w:t>
      </w:r>
    </w:p>
    <w:p>
      <w:pPr>
        <w:keepLines/>
        <w:spacing w:after="60"/>
        <w:ind w:left="187" w:hanging="187"/>
      </w:pPr>
      <w:r>
        <w:rPr>
          <w:b w:val="0"/>
        </w:rPr>
        <w:t>• Investigated apparent model failures and identified risk-manager overrides as the root cause; secured Model Risk Management and first-line agreement on model fitness.</w:t>
      </w:r>
    </w:p>
    <w:p>
      <w:pPr>
        <w:keepLines/>
        <w:spacing w:after="60"/>
        <w:ind w:left="187" w:hanging="187"/>
      </w:pPr>
      <w:r>
        <w:rPr>
          <w:b w:val="0"/>
        </w:rPr>
        <w:t>• Developed reusable meta-prompts and AI-assisted quality-check presets for model development and assessment; drove adoption of Claude, Gemini, Stylus and Citi Squad.</w:t>
      </w:r>
    </w:p>
    <w:p>
      <w:pPr>
        <w:keepNext/>
        <w:spacing w:before="100" w:after="0"/>
      </w:pPr>
      <w:r>
        <w:rPr>
          <w:b/>
        </w:rPr>
        <w:t>Senior Vice President, Global Lead, Model Analysis Group</w:t>
      </w:r>
    </w:p>
    <w:p>
      <w:pPr>
        <w:keepNext/>
        <w:tabs>
          <w:tab w:pos="10368" w:val="right"/>
        </w:tabs>
        <w:spacing w:after="40"/>
      </w:pPr>
      <w:r>
        <w:rPr>
          <w:b w:val="0"/>
        </w:rPr>
      </w:r>
      <w:r>
        <w:rPr>
          <w:i/>
        </w:rPr>
        <w:t>Citigroup</w:t>
      </w:r>
      <w:r>
        <w:rPr>
          <w:i/>
        </w:rPr>
        <w:tab/>
        <w:t>Jun 2020 – Aug 2025</w:t>
      </w:r>
    </w:p>
    <w:p>
      <w:pPr>
        <w:keepLines/>
        <w:spacing w:after="60"/>
        <w:ind w:left="187" w:hanging="187"/>
      </w:pPr>
      <w:r>
        <w:rPr>
          <w:b w:val="0"/>
        </w:rPr>
        <w:t>• Personally designed, developed and coded the Model Methods and Analytics Toolkit (MOMA), implementing continuous model monitoring, performance assessment and automated reporting; led team operationalization and adoption.</w:t>
      </w:r>
    </w:p>
    <w:p>
      <w:pPr>
        <w:keepLines/>
        <w:spacing w:after="60"/>
        <w:ind w:left="187" w:hanging="187"/>
      </w:pPr>
      <w:r>
        <w:rPr>
          <w:b w:val="0"/>
        </w:rPr>
        <w:t>• Led two regulatory MRA remediations—forecasting and ratings—to successful closure as accountable program and technical lead, strengthening continuous model monitoring. Developed and institutionalized a multi-statistic macroeconomic forecast assessment methodology.</w:t>
      </w:r>
    </w:p>
    <w:p>
      <w:pPr>
        <w:keepLines/>
        <w:spacing w:after="60"/>
        <w:ind w:left="187" w:hanging="187"/>
      </w:pPr>
      <w:r>
        <w:rPr>
          <w:b w:val="0"/>
        </w:rPr>
        <w:t>• Recruited, trained and led 10–14 analysts and developers in continuous monitoring and review of 150+ forecasting, risk-capital, stress-testing and VaR models across global locations.</w:t>
      </w:r>
    </w:p>
    <w:p>
      <w:pPr>
        <w:keepLines/>
        <w:spacing w:after="60"/>
        <w:ind w:left="187" w:hanging="187"/>
      </w:pPr>
      <w:r>
        <w:rPr>
          <w:b w:val="0"/>
        </w:rPr>
        <w:t>• Developed reusable root-cause analysis components and mentored 10 quantitative developers in Copilot-assisted coding and refactoring.</w:t>
      </w:r>
    </w:p>
    <w:p>
      <w:pPr>
        <w:keepNext/>
        <w:spacing w:before="100" w:after="0"/>
      </w:pPr>
      <w:r>
        <w:rPr>
          <w:b/>
        </w:rPr>
        <w:t>Senior Vice President, Global Lead, Behavior Analytics</w:t>
      </w:r>
    </w:p>
    <w:p>
      <w:pPr>
        <w:keepNext/>
        <w:tabs>
          <w:tab w:pos="10368" w:val="right"/>
        </w:tabs>
        <w:spacing w:after="40"/>
      </w:pPr>
      <w:r>
        <w:rPr>
          <w:b w:val="0"/>
        </w:rPr>
      </w:r>
      <w:r>
        <w:rPr>
          <w:i/>
        </w:rPr>
        <w:t>Citigroup | AML Monitoring and Investigations</w:t>
      </w:r>
      <w:r>
        <w:rPr>
          <w:i/>
        </w:rPr>
        <w:tab/>
        <w:t>Feb 2018 – Jun 2020</w:t>
      </w:r>
    </w:p>
    <w:p>
      <w:pPr>
        <w:keepLines/>
        <w:spacing w:after="60"/>
        <w:ind w:left="187" w:hanging="187"/>
      </w:pPr>
      <w:r>
        <w:rPr>
          <w:b w:val="0"/>
        </w:rPr>
        <w:t>• Led 18 quantitative analysts developing ML models and predictive features for global AML deployment; remained hands-on in algorithms, Python and big data.</w:t>
      </w:r>
    </w:p>
    <w:p>
      <w:pPr>
        <w:keepLines/>
        <w:spacing w:after="60"/>
        <w:ind w:left="187" w:hanging="187"/>
      </w:pPr>
      <w:r>
        <w:rPr>
          <w:b w:val="0"/>
        </w:rPr>
        <w:t>• Defined the ML implementation strategy supporting transition to Quantexa; established global methodology, policies and development standards, engaging the OCC, Model Risk Management and the BSA Officer.</w:t>
      </w:r>
    </w:p>
    <w:p>
      <w:r>
        <w:br w:type="page"/>
      </w:r>
    </w:p>
    <w:p>
      <w:pPr>
        <w:keepNext/>
        <w:spacing w:before="100" w:after="0"/>
      </w:pPr>
      <w:r>
        <w:rPr>
          <w:b/>
        </w:rPr>
        <w:t>Senior Vice President, Program / Domain Lead, Detection Strategy</w:t>
      </w:r>
    </w:p>
    <w:p>
      <w:pPr>
        <w:keepNext/>
        <w:tabs>
          <w:tab w:pos="10368" w:val="right"/>
        </w:tabs>
        <w:spacing w:after="40"/>
      </w:pPr>
      <w:r>
        <w:rPr>
          <w:b w:val="0"/>
        </w:rPr>
      </w:r>
      <w:r>
        <w:rPr>
          <w:i/>
        </w:rPr>
        <w:t>Citigroup | Global AML Transaction Monitoring</w:t>
      </w:r>
      <w:r>
        <w:rPr>
          <w:i/>
        </w:rPr>
        <w:tab/>
        <w:t>Jun 2014 – Feb 2018</w:t>
      </w:r>
    </w:p>
    <w:p>
      <w:pPr>
        <w:keepLines/>
        <w:spacing w:after="60"/>
        <w:ind w:left="187" w:hanging="187"/>
      </w:pPr>
      <w:r>
        <w:rPr>
          <w:b w:val="0"/>
        </w:rPr>
        <w:t>• Designed and developed detection-logic lifecycle, scenario-inventory and sampling controls for globally consistent configuration and performance tracking; developed the roadmap toward predictive analytics and hands-on Python proofs of concept.</w:t>
      </w:r>
    </w:p>
    <w:p>
      <w:pPr>
        <w:keepNext/>
        <w:spacing w:before="100" w:after="0"/>
      </w:pPr>
      <w:r>
        <w:rPr>
          <w:b/>
        </w:rPr>
        <w:t>Vice President, Data Quality Expert</w:t>
      </w:r>
    </w:p>
    <w:p>
      <w:pPr>
        <w:keepNext/>
        <w:tabs>
          <w:tab w:pos="10368" w:val="right"/>
        </w:tabs>
        <w:spacing w:after="40"/>
      </w:pPr>
      <w:r>
        <w:rPr>
          <w:b w:val="0"/>
        </w:rPr>
      </w:r>
      <w:r>
        <w:rPr>
          <w:i/>
        </w:rPr>
        <w:t>Citigroup | Chief Data Office</w:t>
      </w:r>
      <w:r>
        <w:rPr>
          <w:i/>
        </w:rPr>
        <w:tab/>
        <w:t>Mar 2011 – Jun 2014</w:t>
      </w:r>
    </w:p>
    <w:p>
      <w:pPr>
        <w:keepLines/>
        <w:spacing w:after="60"/>
        <w:ind w:left="187" w:hanging="187"/>
      </w:pPr>
      <w:r>
        <w:rPr>
          <w:b w:val="0"/>
        </w:rPr>
        <w:t>• Conceptualized and co-developed the Enterprise Data Quality Measurement Framework; led enterprise implementation, establishing measurement standards, issue prioritization and remediation ownership.</w:t>
      </w:r>
    </w:p>
    <w:p>
      <w:pPr>
        <w:keepLines/>
        <w:spacing w:after="60"/>
        <w:ind w:left="187" w:hanging="187"/>
      </w:pPr>
      <w:r>
        <w:rPr>
          <w:b w:val="0"/>
        </w:rPr>
        <w:t>• Managed analysts and technologists delivering the backend; validated analytics-platform feasibility across AML, fraud, credit-card and HR use cases.</w:t>
      </w:r>
    </w:p>
    <w:p>
      <w:pPr>
        <w:keepNext/>
        <w:spacing w:before="100" w:after="0"/>
      </w:pPr>
      <w:r>
        <w:rPr>
          <w:b/>
        </w:rPr>
        <w:t>Vice President, Lead Engineer, Business Process Management</w:t>
      </w:r>
    </w:p>
    <w:p>
      <w:pPr>
        <w:keepNext/>
        <w:tabs>
          <w:tab w:pos="10368" w:val="right"/>
        </w:tabs>
        <w:spacing w:after="40"/>
      </w:pPr>
      <w:r>
        <w:rPr>
          <w:b w:val="0"/>
        </w:rPr>
      </w:r>
      <w:r>
        <w:rPr>
          <w:i/>
        </w:rPr>
        <w:t>Citigroup | Corporate Architecture and Technology Engineering</w:t>
      </w:r>
      <w:r>
        <w:rPr>
          <w:i/>
        </w:rPr>
        <w:tab/>
        <w:t>Jul 2005 – Mar 2011</w:t>
      </w:r>
    </w:p>
    <w:p>
      <w:pPr>
        <w:keepLines/>
        <w:spacing w:after="60"/>
        <w:ind w:left="187" w:hanging="187"/>
      </w:pPr>
      <w:r>
        <w:rPr>
          <w:b w:val="0"/>
        </w:rPr>
        <w:t>• Delivered enterprise identity and entitlement management, reducing critical-system provisioning from 1–2 months to one day with system-enforced multilevel approvals.</w:t>
      </w:r>
    </w:p>
    <w:p>
      <w:pPr>
        <w:keepLines/>
        <w:spacing w:after="60"/>
        <w:ind w:left="187" w:hanging="187"/>
      </w:pPr>
      <w:r>
        <w:rPr>
          <w:b w:val="0"/>
        </w:rPr>
        <w:t>• Defined deployment architecture, onboarding, governance and disaster recovery; managed vendors and championed global BPM adoption.</w:t>
      </w:r>
    </w:p>
    <w:p>
      <w:r>
        <w:rPr>
          <w:b w:val="0"/>
        </w:rPr>
      </w:r>
      <w:r>
        <w:rPr>
          <w:b/>
        </w:rPr>
        <w:t xml:space="preserve">Earlier engineering: </w:t>
      </w:r>
      <w:r>
        <w:t>Certegy, Senior Programmer (Jul 2001–Jul 2005): authorization processing, Java migration and outage reduction. IPAXS, Senior Software Engineer (Apr 2000–Jul 2001): VoIP, MVC, H.323 and SIP.</w:t>
      </w:r>
    </w:p>
    <w:p>
      <w:pPr>
        <w:pStyle w:val="Heading1"/>
      </w:pPr>
      <w:r>
        <w:t>Selected Independent AI and Analytical Projects</w:t>
      </w:r>
    </w:p>
    <w:p>
      <w:pPr>
        <w:keepNext/>
        <w:spacing w:before="80"/>
      </w:pPr>
      <w:r>
        <w:rPr>
          <w:b w:val="0"/>
        </w:rPr>
      </w:r>
      <w:r>
        <w:rPr>
          <w:b/>
        </w:rPr>
        <w:t xml:space="preserve">CRE Expected Loss AI Agent | </w:t>
      </w:r>
      <w:hyperlink r:id="rId11">
        <w:r>
          <w:rPr>
            <w:color w:val="000000"/>
          </w:rPr>
          <w:t>GitHub</w:t>
        </w:r>
      </w:hyperlink>
    </w:p>
    <w:p>
      <w:pPr>
        <w:keepLines/>
        <w:spacing w:after="60"/>
        <w:ind w:left="187" w:hanging="187"/>
      </w:pPr>
      <w:r>
        <w:rPr>
          <w:b w:val="0"/>
        </w:rPr>
        <w:t>• Built a Python/LangGraph application with tool allowlists, scoped memory, provenance, 24-hour retention limits, SQLite checkpoints, restart/resume, bounded retries and usage-cost controls. Implemented a Gemini REST adapter and LGD research comparison; 14 automated tests. Demonstrated runs are scripted; live AI execution remains pending.</w:t>
      </w:r>
    </w:p>
    <w:p>
      <w:pPr>
        <w:keepNext/>
        <w:spacing w:before="80"/>
      </w:pPr>
      <w:r>
        <w:rPr>
          <w:b w:val="0"/>
        </w:rPr>
      </w:r>
      <w:r>
        <w:rPr>
          <w:b/>
        </w:rPr>
        <w:t xml:space="preserve">CRE Expected Loss Framework | </w:t>
      </w:r>
      <w:hyperlink r:id="rId12">
        <w:r>
          <w:rPr>
            <w:color w:val="000000"/>
          </w:rPr>
          <w:t>GitHub</w:t>
        </w:r>
      </w:hyperlink>
    </w:p>
    <w:p>
      <w:pPr>
        <w:keepLines/>
        <w:spacing w:after="60"/>
        <w:ind w:left="187" w:hanging="187"/>
      </w:pPr>
      <w:r>
        <w:rPr>
          <w:b w:val="0"/>
        </w:rPr>
        <w:t>• Developed modular Python PD, LGD, EAD and scenario components with documented definitions, acceptance criteria and tests; used DuckDB and Parquet for analytical data workflows. Research in development, not an approved production model.</w:t>
      </w:r>
    </w:p>
    <w:p>
      <w:pPr>
        <w:keepNext/>
        <w:spacing w:before="80"/>
      </w:pPr>
      <w:r>
        <w:rPr>
          <w:b w:val="0"/>
        </w:rPr>
      </w:r>
      <w:r>
        <w:rPr>
          <w:b/>
        </w:rPr>
        <w:t xml:space="preserve">CRE Data Downloader Agent | </w:t>
      </w:r>
      <w:hyperlink r:id="rId13">
        <w:r>
          <w:rPr>
            <w:color w:val="000000"/>
          </w:rPr>
          <w:t>GitHub</w:t>
        </w:r>
      </w:hyperlink>
    </w:p>
    <w:p>
      <w:pPr>
        <w:keepLines/>
        <w:spacing w:after="60"/>
        <w:ind w:left="187" w:hanging="187"/>
      </w:pPr>
      <w:r>
        <w:rPr>
          <w:b w:val="0"/>
        </w:rPr>
        <w:t>• Built a CrewAI Flow workflow for authorized Fannie Mae data downloads, with deterministic transfers, bounded retries, checksum/ZIP validation and traceable manifests.</w:t>
      </w:r>
    </w:p>
    <w:p>
      <w:pPr>
        <w:keepNext/>
        <w:spacing w:before="80"/>
      </w:pPr>
      <w:r>
        <w:rPr>
          <w:b w:val="0"/>
        </w:rPr>
      </w:r>
      <w:r>
        <w:rPr>
          <w:b/>
        </w:rPr>
        <w:t xml:space="preserve">perEval Open Source Contributions | </w:t>
      </w:r>
      <w:hyperlink r:id="rId14">
        <w:r>
          <w:rPr>
            <w:color w:val="000000"/>
          </w:rPr>
          <w:t>GitHub</w:t>
        </w:r>
      </w:hyperlink>
    </w:p>
    <w:p>
      <w:pPr>
        <w:keepLines/>
        <w:spacing w:after="60"/>
        <w:ind w:left="187" w:hanging="187"/>
      </w:pPr>
      <w:r>
        <w:rPr>
          <w:b w:val="0"/>
        </w:rPr>
        <w:t>• Contributed two merged enhancements to an Inspect-based agent evaluation suite: CECL lifetime-loss benchmarks and loss simulation with interval diagnostics, reference scoring and automated tests.</w:t>
      </w:r>
    </w:p>
    <w:p>
      <w:pPr>
        <w:pStyle w:val="Heading1"/>
      </w:pPr>
      <w:r>
        <w:t>Education Credentials and Intellectual Property</w:t>
      </w:r>
    </w:p>
    <w:p>
      <w:r>
        <w:rPr>
          <w:b w:val="0"/>
        </w:rPr>
        <w:t>Ph.D., Economics — Florida State University | M.S., Computer Science — University of South Florida | M.Phil., Econometrics — University of Madras</w:t>
      </w:r>
    </w:p>
    <w:p>
      <w:r>
        <w:rPr>
          <w:b w:val="0"/>
        </w:rPr>
        <w:t>Certified Information Management Professional (2011); CISSP (earned 2006). MIT Professional Education AI and ML graduate certificate — completed September 2025.</w:t>
      </w:r>
    </w:p>
    <w:p>
      <w:r>
        <w:t xml:space="preserve">Co-inventor: </w:t>
      </w:r>
      <w:hyperlink r:id="rId15">
        <w:r>
          <w:rPr>
            <w:color w:val="000000"/>
          </w:rPr>
          <w:t>Methods and Systems for Assessing Data Quality (US 10,248,672 B2)</w:t>
        </w:r>
      </w:hyperlink>
      <w:r>
        <w:t xml:space="preserve">; </w:t>
      </w:r>
      <w:hyperlink r:id="rId16">
        <w:r>
          <w:rPr>
            <w:color w:val="000000"/>
          </w:rPr>
          <w:t>Methods and Systems for Evaluating Predictive Models (US 20140379310 A1; abandoned application)</w:t>
        </w:r>
      </w:hyperlink>
      <w:r>
        <w:t>.</w:t>
      </w:r>
    </w:p>
    <w:sectPr w:rsidR="00FC693F" w:rsidRPr="0006063C" w:rsidSect="00034616">
      <w:footerReference w:type="default" r:id="rId9"/>
      <w:pgSz w:w="12240" w:h="15840"/>
      <w:pgMar w:top="792" w:right="936" w:bottom="792"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Raji Ramachandran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raji-ramachandran-tampa.github.io/" TargetMode="External"/><Relationship Id="rId11" Type="http://schemas.openxmlformats.org/officeDocument/2006/relationships/hyperlink" Target="https://github.com/raji-ramachandran-tampa/cre-expected-loss-ai-agent" TargetMode="External"/><Relationship Id="rId12" Type="http://schemas.openxmlformats.org/officeDocument/2006/relationships/hyperlink" Target="https://github.com/raji-ramachandran-tampa/cre_ead_pd_lgd" TargetMode="External"/><Relationship Id="rId13" Type="http://schemas.openxmlformats.org/officeDocument/2006/relationships/hyperlink" Target="https://github.com/raji-ramachandran-tampa/CREDataDownloaderAgent" TargetMode="External"/><Relationship Id="rId14" Type="http://schemas.openxmlformats.org/officeDocument/2006/relationships/hyperlink" Target="https://github.com/externalmemory/pereval" TargetMode="External"/><Relationship Id="rId15" Type="http://schemas.openxmlformats.org/officeDocument/2006/relationships/hyperlink" Target="https://patents.google.com/patent/US10248672B2/en" TargetMode="External"/><Relationship Id="rId16" Type="http://schemas.openxmlformats.org/officeDocument/2006/relationships/hyperlink" Target="https://patents.justia.com/patent/20140379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Raji Ramachandran AI Governance and Operational Effectiveness Resume</dc:title>
  <dc:subject/>
  <dc:creator>Raji Ramachandran</dc:creator>
  <cp:keywords/>
  <dc:description>generated by python-docx</dc:description>
  <cp:lastModifiedBy/>
  <cp:revision>1</cp:revision>
  <dcterms:created xsi:type="dcterms:W3CDTF">2013-12-23T23:15:00Z</dcterms:created>
  <dcterms:modified xsi:type="dcterms:W3CDTF">2013-12-23T23:15:00Z</dcterms:modified>
  <cp:category/>
</cp:coreProperties>
</file>