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Arial" w:hAnsi="Arial"/>
          <w:b w:val="1"/>
          <w:bCs w:val="1"/>
          <w:sz w:val="34"/>
          <w:szCs w:val="34"/>
        </w:rPr>
      </w:pPr>
    </w:p>
    <w:p>
      <w:pPr>
        <w:pStyle w:val="Body"/>
        <w:jc w:val="center"/>
        <w:rPr>
          <w:rFonts w:ascii="Arial" w:cs="Arial" w:hAnsi="Arial" w:eastAsia="Arial"/>
          <w:b w:val="1"/>
          <w:bCs w:val="1"/>
          <w:sz w:val="34"/>
          <w:szCs w:val="34"/>
        </w:rPr>
      </w:pPr>
      <w:r>
        <w:rPr>
          <w:rFonts w:ascii="Arial" w:hAnsi="Arial"/>
          <w:b w:val="1"/>
          <w:bCs w:val="1"/>
          <w:sz w:val="34"/>
          <w:szCs w:val="34"/>
          <w:rtl w:val="0"/>
          <w:lang w:val="de-DE"/>
        </w:rPr>
        <w:t>SIMATS ENGINEERING</w:t>
      </w:r>
    </w:p>
    <w:p>
      <w:pPr>
        <w:pStyle w:val="Body"/>
        <w:jc w:val="center"/>
        <w:rPr>
          <w:rFonts w:ascii="Arial" w:cs="Arial" w:hAnsi="Arial" w:eastAsia="Arial"/>
          <w:b w:val="1"/>
          <w:bCs w:val="1"/>
          <w:sz w:val="28"/>
          <w:szCs w:val="28"/>
        </w:rPr>
      </w:pPr>
      <w:r>
        <w:rPr>
          <w:rFonts w:ascii="Arial" w:hAnsi="Arial"/>
          <w:b w:val="1"/>
          <w:bCs w:val="1"/>
          <w:sz w:val="28"/>
          <w:szCs w:val="28"/>
          <w:rtl w:val="0"/>
        </w:rPr>
        <w:t>ASSESSMENT TOOL 2</w:t>
      </w:r>
    </w:p>
    <w:p>
      <w:pPr>
        <w:pStyle w:val="Body"/>
        <w:jc w:val="center"/>
        <w:rPr>
          <w:rFonts w:ascii="Arial" w:cs="Arial" w:hAnsi="Arial" w:eastAsia="Arial"/>
          <w:b w:val="1"/>
          <w:bCs w:val="1"/>
          <w:sz w:val="34"/>
          <w:szCs w:val="34"/>
        </w:rPr>
      </w:pPr>
    </w:p>
    <w:p>
      <w:pPr>
        <w:pStyle w:val="Body"/>
        <w:jc w:val="center"/>
        <w:rPr>
          <w:rFonts w:ascii="Arial" w:cs="Arial" w:hAnsi="Arial" w:eastAsia="Arial"/>
          <w:b w:val="1"/>
          <w:bCs w:val="1"/>
          <w:sz w:val="34"/>
          <w:szCs w:val="34"/>
        </w:rPr>
      </w:pPr>
    </w:p>
    <w:p>
      <w:pPr>
        <w:pStyle w:val="Body"/>
        <w:rPr>
          <w:rFonts w:ascii="Arial" w:cs="Arial" w:hAnsi="Arial" w:eastAsia="Arial"/>
          <w:b w:val="1"/>
          <w:bCs w:val="1"/>
        </w:rPr>
      </w:pPr>
      <w:r>
        <w:rPr>
          <w:rFonts w:ascii="Arial" w:hAnsi="Arial"/>
          <w:b w:val="1"/>
          <w:bCs w:val="1"/>
          <w:rtl w:val="0"/>
          <w:lang w:val="en-US"/>
        </w:rPr>
        <w:t>COURSE NAME: Artificial Intelligence</w:t>
        <w:tab/>
        <w:tab/>
        <w:t>COURSE CODE:</w:t>
      </w:r>
      <w:r>
        <w:rPr>
          <w:rFonts w:ascii="Arial" w:hAnsi="Arial"/>
          <w:rtl w:val="0"/>
        </w:rPr>
        <w:t xml:space="preserve"> </w:t>
      </w:r>
      <w:r>
        <w:rPr>
          <w:rFonts w:ascii="Arial" w:hAnsi="Arial"/>
          <w:b w:val="1"/>
          <w:bCs w:val="1"/>
          <w:rtl w:val="0"/>
        </w:rPr>
        <w:t>CSA17</w:t>
        <w:tab/>
        <w:tab/>
        <w:tab/>
        <w:tab/>
        <w:tab/>
        <w:tab/>
      </w:r>
    </w:p>
    <w:p>
      <w:pPr>
        <w:pStyle w:val="Body"/>
        <w:rPr>
          <w:rFonts w:ascii="Arial" w:cs="Arial" w:hAnsi="Arial" w:eastAsia="Arial"/>
          <w:b w:val="1"/>
          <w:bCs w:val="1"/>
        </w:rPr>
      </w:pPr>
    </w:p>
    <w:p>
      <w:pPr>
        <w:pStyle w:val="Body"/>
        <w:rPr>
          <w:rFonts w:ascii="Arial" w:cs="Arial" w:hAnsi="Arial" w:eastAsia="Arial"/>
          <w:b w:val="1"/>
          <w:bCs w:val="1"/>
        </w:rPr>
      </w:pPr>
      <w:r>
        <w:rPr>
          <w:rFonts w:ascii="Arial" w:cs="Arial" w:hAnsi="Arial" w:eastAsia="Arial"/>
          <w:sz w:val="22"/>
          <w:szCs w:val="22"/>
        </w:rPr>
        <mc:AlternateContent>
          <mc:Choice Requires="wps">
            <w:drawing xmlns:a="http://schemas.openxmlformats.org/drawingml/2006/main">
              <wp:inline distT="0" distB="0" distL="0" distR="0">
                <wp:extent cx="5742941" cy="13994"/>
                <wp:effectExtent l="0" t="0" r="0" b="0"/>
                <wp:docPr id="1073741825" name="officeArt object" descr="Rectangle 2"/>
                <wp:cNvGraphicFramePr/>
                <a:graphic xmlns:a="http://schemas.openxmlformats.org/drawingml/2006/main">
                  <a:graphicData uri="http://schemas.microsoft.com/office/word/2010/wordprocessingShape">
                    <wps:wsp>
                      <wps:cNvSpPr/>
                      <wps:spPr>
                        <a:xfrm>
                          <a:off x="0" y="0"/>
                          <a:ext cx="5742941" cy="13994"/>
                        </a:xfrm>
                        <a:prstGeom prst="rect">
                          <a:avLst/>
                        </a:prstGeom>
                        <a:noFill/>
                        <a:ln w="9525" cap="flat">
                          <a:solidFill>
                            <a:srgbClr val="000000"/>
                          </a:solidFill>
                          <a:prstDash val="solid"/>
                          <a:miter lim="800000"/>
                        </a:ln>
                        <a:effectLst/>
                      </wps:spPr>
                      <wps:bodyPr/>
                    </wps:wsp>
                  </a:graphicData>
                </a:graphic>
              </wp:inline>
            </w:drawing>
          </mc:Choice>
          <mc:Fallback>
            <w:pict>
              <v:rect id="_x0000_s1026" style="visibility:visible;width:452.2pt;height:1.1pt;">
                <v:fill on="f"/>
                <v:stroke filltype="solid" color="#000000" opacity="100.0%" weight="0.8pt" dashstyle="solid" endcap="flat" miterlimit="800.0%" joinstyle="miter" linestyle="single" startarrow="none" startarrowwidth="medium" startarrowlength="medium" endarrow="none" endarrowwidth="medium" endarrowlength="medium"/>
              </v:rect>
            </w:pict>
          </mc:Fallback>
        </mc:AlternateContent>
      </w:r>
    </w:p>
    <w:p>
      <w:pPr>
        <w:pStyle w:val="Body"/>
        <w:rPr>
          <w:rFonts w:ascii="Arial" w:cs="Arial" w:hAnsi="Arial" w:eastAsia="Arial"/>
          <w:b w:val="1"/>
          <w:bCs w:val="1"/>
        </w:rPr>
      </w:pPr>
    </w:p>
    <w:p>
      <w:pPr>
        <w:pStyle w:val="Body"/>
        <w:rPr>
          <w:rFonts w:ascii="Arial" w:cs="Arial" w:hAnsi="Arial" w:eastAsia="Arial"/>
          <w:b w:val="1"/>
          <w:bCs w:val="1"/>
        </w:rPr>
      </w:pPr>
      <w:r>
        <w:rPr>
          <w:rFonts w:ascii="Arial" w:hAnsi="Arial"/>
          <w:b w:val="1"/>
          <w:bCs w:val="1"/>
          <w:rtl w:val="0"/>
          <w:lang w:val="en-US"/>
        </w:rPr>
        <w:t>COURSE OUTCOME COVERED</w:t>
      </w:r>
    </w:p>
    <w:p>
      <w:pPr>
        <w:pStyle w:val="Body"/>
        <w:rPr>
          <w:rFonts w:ascii="Arial" w:cs="Arial" w:hAnsi="Arial" w:eastAsia="Arial"/>
          <w:b w:val="1"/>
          <w:bCs w:val="1"/>
        </w:rPr>
      </w:pPr>
    </w:p>
    <w:p>
      <w:pPr>
        <w:pStyle w:val="Body"/>
        <w:rPr>
          <w:rFonts w:ascii="Arial" w:cs="Arial" w:hAnsi="Arial" w:eastAsia="Arial"/>
          <w:i w:val="1"/>
          <w:iCs w:val="1"/>
          <w:outline w:val="0"/>
          <w:color w:val="000000"/>
          <w:u w:color="000000"/>
          <w14:textFill>
            <w14:solidFill>
              <w14:srgbClr w14:val="000000"/>
            </w14:solidFill>
          </w14:textFill>
        </w:rPr>
      </w:pPr>
      <w:r>
        <w:rPr>
          <w:rFonts w:ascii="Arial" w:hAnsi="Arial"/>
          <w:b w:val="1"/>
          <w:bCs w:val="1"/>
          <w:i w:val="1"/>
          <w:iCs w:val="1"/>
          <w:rtl w:val="0"/>
          <w:lang w:val="de-DE"/>
        </w:rPr>
        <w:t xml:space="preserve">CO4: </w:t>
      </w:r>
      <w:r>
        <w:rPr>
          <w:rFonts w:ascii="Arial" w:hAnsi="Arial"/>
          <w:i w:val="1"/>
          <w:iCs w:val="1"/>
          <w:outline w:val="0"/>
          <w:color w:val="000000"/>
          <w:u w:color="000000"/>
          <w:rtl w:val="0"/>
          <w:lang w:val="en-US"/>
          <w14:textFill>
            <w14:solidFill>
              <w14:srgbClr w14:val="000000"/>
            </w14:solidFill>
          </w14:textFill>
        </w:rPr>
        <w:t xml:space="preserve">Implement machine learning techniques including decision tree algorithms, reinforcement learning, </w:t>
      </w:r>
    </w:p>
    <w:p>
      <w:pPr>
        <w:pStyle w:val="Body"/>
        <w:rPr>
          <w:rFonts w:ascii="Arial" w:cs="Arial" w:hAnsi="Arial" w:eastAsia="Arial"/>
          <w:i w:val="1"/>
          <w:iCs w:val="1"/>
          <w:outline w:val="0"/>
          <w:color w:val="000000"/>
          <w:u w:color="000000"/>
          <w14:textFill>
            <w14:solidFill>
              <w14:srgbClr w14:val="000000"/>
            </w14:solidFill>
          </w14:textFill>
        </w:rPr>
      </w:pPr>
      <w:r>
        <w:rPr>
          <w:rFonts w:ascii="Arial" w:hAnsi="Arial"/>
          <w:i w:val="1"/>
          <w:iCs w:val="1"/>
          <w:outline w:val="0"/>
          <w:color w:val="000000"/>
          <w:u w:color="000000"/>
          <w:rtl w:val="0"/>
          <w:lang w:val="en-US"/>
          <w14:textFill>
            <w14:solidFill>
              <w14:srgbClr w14:val="000000"/>
            </w14:solidFill>
          </w14:textFill>
        </w:rPr>
        <w:t>and build models for classification and decision-making. (BL3)</w:t>
      </w:r>
    </w:p>
    <w:p>
      <w:pPr>
        <w:pStyle w:val="Body"/>
        <w:rPr>
          <w:rFonts w:ascii="Arial" w:cs="Arial" w:hAnsi="Arial" w:eastAsia="Arial"/>
          <w:i w:val="1"/>
          <w:iCs w:val="1"/>
        </w:rPr>
      </w:pPr>
    </w:p>
    <w:p>
      <w:pPr>
        <w:pStyle w:val="Body"/>
        <w:rPr>
          <w:rFonts w:ascii="Arial" w:cs="Arial" w:hAnsi="Arial" w:eastAsia="Arial"/>
          <w:i w:val="1"/>
          <w:iCs w:val="1"/>
        </w:rPr>
      </w:pPr>
      <w:r>
        <w:rPr>
          <w:rFonts w:ascii="Arial" w:hAnsi="Arial"/>
          <w:i w:val="1"/>
          <w:iCs w:val="1"/>
          <w:rtl w:val="0"/>
          <w:lang w:val="en-US"/>
        </w:rPr>
        <w:t xml:space="preserve">Assessment Tool Weightage: </w:t>
      </w:r>
      <w:r>
        <w:rPr>
          <w:rFonts w:ascii="Arial" w:hAnsi="Arial"/>
          <w:i w:val="1"/>
          <w:iCs w:val="1"/>
          <w:rtl w:val="0"/>
          <w:lang w:val="en-US"/>
        </w:rPr>
        <w:t>5</w:t>
      </w:r>
      <w:r>
        <w:rPr>
          <w:rFonts w:ascii="Arial" w:hAnsi="Arial"/>
          <w:i w:val="1"/>
          <w:iCs w:val="1"/>
          <w:rtl w:val="0"/>
        </w:rPr>
        <w:t>0%</w:t>
      </w:r>
    </w:p>
    <w:p>
      <w:pPr>
        <w:pStyle w:val="Body"/>
        <w:rPr>
          <w:rFonts w:ascii="Arial" w:cs="Arial" w:hAnsi="Arial" w:eastAsia="Arial"/>
          <w:i w:val="1"/>
          <w:iCs w:val="1"/>
        </w:rPr>
      </w:pPr>
    </w:p>
    <w:p>
      <w:pPr>
        <w:pStyle w:val="Body"/>
        <w:rPr>
          <w:rFonts w:ascii="Arial" w:cs="Arial" w:hAnsi="Arial" w:eastAsia="Arial"/>
        </w:rPr>
      </w:pPr>
      <w:r>
        <w:rPr>
          <w:rFonts w:ascii="Arial" w:cs="Arial" w:hAnsi="Arial" w:eastAsia="Arial"/>
          <w:sz w:val="22"/>
          <w:szCs w:val="22"/>
        </w:rPr>
        <mc:AlternateContent>
          <mc:Choice Requires="wps">
            <w:drawing xmlns:a="http://schemas.openxmlformats.org/drawingml/2006/main">
              <wp:inline distT="0" distB="0" distL="0" distR="0">
                <wp:extent cx="5742941" cy="13994"/>
                <wp:effectExtent l="0" t="0" r="0" b="0"/>
                <wp:docPr id="1073741826" name="officeArt object" descr="Rectangle 1"/>
                <wp:cNvGraphicFramePr/>
                <a:graphic xmlns:a="http://schemas.openxmlformats.org/drawingml/2006/main">
                  <a:graphicData uri="http://schemas.microsoft.com/office/word/2010/wordprocessingShape">
                    <wps:wsp>
                      <wps:cNvSpPr/>
                      <wps:spPr>
                        <a:xfrm>
                          <a:off x="0" y="0"/>
                          <a:ext cx="5742941" cy="13994"/>
                        </a:xfrm>
                        <a:prstGeom prst="rect">
                          <a:avLst/>
                        </a:prstGeom>
                        <a:noFill/>
                        <a:ln w="9525" cap="flat">
                          <a:solidFill>
                            <a:srgbClr val="000000"/>
                          </a:solidFill>
                          <a:prstDash val="solid"/>
                          <a:miter lim="800000"/>
                        </a:ln>
                        <a:effectLst/>
                      </wps:spPr>
                      <wps:bodyPr/>
                    </wps:wsp>
                  </a:graphicData>
                </a:graphic>
              </wp:inline>
            </w:drawing>
          </mc:Choice>
          <mc:Fallback>
            <w:pict>
              <v:rect id="_x0000_s1027" style="visibility:visible;width:452.2pt;height:1.1pt;">
                <v:fill on="f"/>
                <v:stroke filltype="solid" color="#000000" opacity="100.0%" weight="0.8pt" dashstyle="solid" endcap="flat" miterlimit="800.0%" joinstyle="miter" linestyle="single" startarrow="none" startarrowwidth="medium" startarrowlength="medium" endarrow="none" endarrowwidth="medium" endarrowlength="medium"/>
              </v:rect>
            </w:pict>
          </mc:Fallback>
        </mc:AlternateContent>
      </w:r>
    </w:p>
    <w:p>
      <w:pPr>
        <w:pStyle w:val="Body"/>
        <w:rPr>
          <w:rFonts w:ascii="Arial" w:cs="Arial" w:hAnsi="Arial" w:eastAsia="Arial"/>
          <w:b w:val="1"/>
          <w:bCs w:val="1"/>
        </w:rPr>
      </w:pPr>
      <w:r>
        <w:rPr>
          <w:rFonts w:ascii="Arial" w:cs="Arial" w:hAnsi="Arial" w:eastAsia="Arial"/>
        </w:rPr>
        <w:tab/>
        <w:tab/>
        <w:tab/>
        <w:tab/>
        <w:tab/>
        <w:tab/>
        <w:tab/>
        <w:tab/>
        <w:tab/>
        <w:tab/>
      </w:r>
      <w:r>
        <w:rPr>
          <w:rFonts w:ascii="Arial" w:hAnsi="Arial"/>
          <w:b w:val="1"/>
          <w:bCs w:val="1"/>
          <w:rtl w:val="0"/>
          <w:lang w:val="fr-FR"/>
        </w:rPr>
        <w:t>Duration : 1 hour</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QUESTIONS: 4</w:t>
        <w:tab/>
        <w:tab/>
        <w:tab/>
        <w:tab/>
        <w:tab/>
        <w:tab/>
        <w:tab/>
        <w:tab/>
        <w:t xml:space="preserve">                 Total Marks:40</w:t>
      </w:r>
    </w:p>
    <w:p>
      <w:pPr>
        <w:pStyle w:val="Body"/>
        <w:rPr>
          <w:rFonts w:ascii="Arial" w:cs="Arial" w:hAnsi="Arial" w:eastAsia="Arial"/>
        </w:rPr>
      </w:pPr>
      <w:r>
        <w:rPr>
          <w:rFonts w:ascii="Arial" w:hAnsi="Arial"/>
          <w:rtl w:val="0"/>
        </w:rPr>
        <w:t xml:space="preserve">   </w:t>
      </w:r>
    </w:p>
    <w:p>
      <w:pPr>
        <w:pStyle w:val="Body"/>
        <w:jc w:val="center"/>
        <w:rPr>
          <w:rFonts w:ascii="Arial" w:cs="Arial" w:hAnsi="Arial" w:eastAsia="Arial"/>
        </w:rPr>
      </w:pPr>
      <w:r>
        <w:rPr>
          <w:rFonts w:ascii="Arial" w:hAnsi="Arial"/>
          <w:rtl w:val="0"/>
          <w:lang w:val="en-US"/>
        </w:rPr>
        <w:t>Annexure A</w:t>
      </w:r>
    </w:p>
    <w:p>
      <w:pPr>
        <w:pStyle w:val="Body"/>
        <w:jc w:val="center"/>
        <w:rPr>
          <w:rFonts w:ascii="Arial" w:cs="Arial" w:hAnsi="Arial" w:eastAsia="Arial"/>
          <w:b w:val="1"/>
          <w:bCs w:val="1"/>
        </w:rPr>
      </w:pPr>
    </w:p>
    <w:p>
      <w:pPr>
        <w:pStyle w:val="Body"/>
        <w:spacing w:before="80" w:after="40"/>
        <w:jc w:val="center"/>
        <w:rPr>
          <w:rFonts w:ascii="Arial" w:cs="Arial" w:hAnsi="Arial" w:eastAsia="Arial"/>
          <w:i w:val="1"/>
          <w:iCs w:val="1"/>
        </w:rPr>
      </w:pPr>
      <w:r>
        <w:rPr>
          <w:rFonts w:ascii="Arial" w:hAnsi="Arial"/>
          <w:b w:val="1"/>
          <w:bCs w:val="1"/>
          <w:rtl w:val="0"/>
          <w:lang w:val="en-US"/>
        </w:rPr>
        <w:t>ARTICLE REVIEW</w:t>
      </w:r>
    </w:p>
    <w:p>
      <w:pPr>
        <w:pStyle w:val="Body"/>
        <w:rPr>
          <w:rFonts w:ascii="Arial" w:cs="Arial" w:hAnsi="Arial" w:eastAsia="Arial"/>
          <w:b w:val="1"/>
          <w:bCs w:val="1"/>
        </w:rPr>
      </w:pPr>
    </w:p>
    <w:p>
      <w:pPr>
        <w:pStyle w:val="Body"/>
        <w:rPr>
          <w:rFonts w:ascii="Arial" w:cs="Arial" w:hAnsi="Arial" w:eastAsia="Arial"/>
          <w:b w:val="1"/>
          <w:bCs w:val="1"/>
        </w:rPr>
      </w:pPr>
      <w:r>
        <w:rPr>
          <w:rFonts w:ascii="Arial" w:cs="Arial" w:hAnsi="Arial" w:eastAsia="Arial"/>
          <w:sz w:val="22"/>
          <w:szCs w:val="22"/>
        </w:rPr>
        <mc:AlternateContent>
          <mc:Choice Requires="wps">
            <w:drawing xmlns:a="http://schemas.openxmlformats.org/drawingml/2006/main">
              <wp:inline distT="0" distB="0" distL="0" distR="0">
                <wp:extent cx="5742941" cy="13994"/>
                <wp:effectExtent l="0" t="0" r="0" b="0"/>
                <wp:docPr id="1073741827" name="officeArt object" descr="Rectangle 3"/>
                <wp:cNvGraphicFramePr/>
                <a:graphic xmlns:a="http://schemas.openxmlformats.org/drawingml/2006/main">
                  <a:graphicData uri="http://schemas.microsoft.com/office/word/2010/wordprocessingShape">
                    <wps:wsp>
                      <wps:cNvSpPr/>
                      <wps:spPr>
                        <a:xfrm>
                          <a:off x="0" y="0"/>
                          <a:ext cx="5742941" cy="13994"/>
                        </a:xfrm>
                        <a:prstGeom prst="rect">
                          <a:avLst/>
                        </a:prstGeom>
                        <a:noFill/>
                        <a:ln w="9525" cap="flat">
                          <a:solidFill>
                            <a:srgbClr val="000000"/>
                          </a:solidFill>
                          <a:prstDash val="solid"/>
                          <a:miter lim="800000"/>
                        </a:ln>
                        <a:effectLst/>
                      </wps:spPr>
                      <wps:bodyPr/>
                    </wps:wsp>
                  </a:graphicData>
                </a:graphic>
              </wp:inline>
            </w:drawing>
          </mc:Choice>
          <mc:Fallback>
            <w:pict>
              <v:rect id="_x0000_s1028" style="visibility:visible;width:452.2pt;height:1.1pt;">
                <v:fill on="f"/>
                <v:stroke filltype="solid" color="#000000" opacity="100.0%" weight="0.8pt" dashstyle="solid" endcap="flat" miterlimit="800.0%" joinstyle="miter" linestyle="single" startarrow="none" startarrowwidth="medium" startarrowlength="medium" endarrow="none" endarrowwidth="medium" endarrowlength="medium"/>
              </v:rect>
            </w:pict>
          </mc:Fallback>
        </mc:AlternateContent>
      </w:r>
    </w:p>
    <w:p>
      <w:pPr>
        <w:pStyle w:val="Body"/>
        <w:rPr>
          <w:rFonts w:ascii="Arial" w:cs="Arial" w:hAnsi="Arial" w:eastAsia="Arial"/>
          <w:b w:val="1"/>
          <w:bCs w:val="1"/>
        </w:rPr>
      </w:pPr>
    </w:p>
    <w:p>
      <w:pPr>
        <w:pStyle w:val="Body"/>
        <w:rPr>
          <w:rFonts w:ascii="Arial" w:cs="Arial" w:hAnsi="Arial" w:eastAsia="Arial"/>
          <w:b w:val="1"/>
          <w:bCs w:val="1"/>
          <w:i w:val="1"/>
          <w:iCs w:val="1"/>
        </w:rPr>
      </w:pPr>
    </w:p>
    <w:p>
      <w:pPr>
        <w:pStyle w:val="Body"/>
        <w:rPr>
          <w:rFonts w:ascii="Arial" w:cs="Arial" w:hAnsi="Arial" w:eastAsia="Arial"/>
          <w:b w:val="1"/>
          <w:bCs w:val="1"/>
          <w:i w:val="1"/>
          <w:iCs w:val="1"/>
        </w:rPr>
      </w:pPr>
    </w:p>
    <w:p>
      <w:pPr>
        <w:pStyle w:val="Body"/>
        <w:rPr>
          <w:rFonts w:ascii="Arial" w:cs="Arial" w:hAnsi="Arial" w:eastAsia="Arial"/>
          <w:b w:val="1"/>
          <w:bCs w:val="1"/>
          <w:i w:val="1"/>
          <w:iCs w:val="1"/>
        </w:rPr>
      </w:pPr>
      <w:r>
        <w:rPr>
          <w:rFonts w:ascii="Arial" w:hAnsi="Arial"/>
          <w:b w:val="1"/>
          <w:bCs w:val="1"/>
          <w:i w:val="1"/>
          <w:iCs w:val="1"/>
          <w:rtl w:val="0"/>
          <w:lang w:val="en-US"/>
        </w:rPr>
        <w:t>Code of Conduct:</w:t>
      </w:r>
    </w:p>
    <w:p>
      <w:pPr>
        <w:pStyle w:val="Body"/>
        <w:rPr>
          <w:rFonts w:ascii="Arial" w:cs="Arial" w:hAnsi="Arial" w:eastAsia="Arial"/>
          <w:i w:val="1"/>
          <w:iCs w:val="1"/>
        </w:rPr>
      </w:pPr>
    </w:p>
    <w:p>
      <w:pPr>
        <w:pStyle w:val="Body"/>
        <w:jc w:val="both"/>
        <w:rPr>
          <w:rFonts w:ascii="Arial" w:cs="Arial" w:hAnsi="Arial" w:eastAsia="Arial"/>
          <w:i w:val="1"/>
          <w:iCs w:val="1"/>
        </w:rPr>
      </w:pPr>
      <w:r>
        <w:rPr>
          <w:rFonts w:ascii="Arial" w:hAnsi="Arial"/>
          <w:i w:val="1"/>
          <w:iCs w:val="1"/>
          <w:rtl w:val="0"/>
          <w:lang w:val="en-US"/>
        </w:rPr>
        <w:t xml:space="preserve">I </w:t>
      </w:r>
      <w:r>
        <w:rPr>
          <w:rFonts w:ascii="Arial" w:hAnsi="Arial"/>
          <w:i w:val="1"/>
          <w:iCs w:val="1"/>
          <w:rtl w:val="0"/>
          <w:lang w:val="en-US"/>
        </w:rPr>
        <w:t>RAJESWARI P-192311072</w:t>
      </w:r>
      <w:r>
        <w:rPr>
          <w:rFonts w:ascii="Arial" w:hAnsi="Arial"/>
          <w:i w:val="1"/>
          <w:iCs w:val="1"/>
          <w:rtl w:val="0"/>
          <w:lang w:val="en-US"/>
        </w:rPr>
        <w:t xml:space="preserve"> certify that this submission is my original work and that I have adhered </w:t>
      </w:r>
    </w:p>
    <w:p>
      <w:pPr>
        <w:pStyle w:val="Body"/>
        <w:jc w:val="both"/>
        <w:rPr>
          <w:rFonts w:ascii="Arial" w:cs="Arial" w:hAnsi="Arial" w:eastAsia="Arial"/>
          <w:i w:val="1"/>
          <w:iCs w:val="1"/>
        </w:rPr>
      </w:pPr>
      <w:r>
        <w:rPr>
          <w:rFonts w:ascii="Arial" w:hAnsi="Arial"/>
          <w:i w:val="1"/>
          <w:iCs w:val="1"/>
          <w:rtl w:val="0"/>
          <w:lang w:val="en-US"/>
        </w:rPr>
        <w:t>to the guidelines specified for this assessment.</w:t>
      </w:r>
    </w:p>
    <w:p>
      <w:pPr>
        <w:pStyle w:val="Body"/>
        <w:jc w:val="both"/>
        <w:rPr>
          <w:rFonts w:ascii="Arial" w:cs="Arial" w:hAnsi="Arial" w:eastAsia="Arial"/>
          <w:i w:val="1"/>
          <w:iCs w:val="1"/>
        </w:rPr>
      </w:pPr>
      <w:r>
        <w:rPr>
          <w:rFonts w:ascii="Arial" w:hAnsi="Arial"/>
          <w:i w:val="1"/>
          <w:iCs w:val="1"/>
          <w:rtl w:val="0"/>
          <w:lang w:val="en-US"/>
        </w:rPr>
        <w:t>I understand that any violation of academic integrity rules will result in disciplinary action.</w:t>
      </w:r>
    </w:p>
    <w:p>
      <w:pPr>
        <w:pStyle w:val="Body"/>
        <w:rPr>
          <w:rFonts w:ascii="Arial" w:cs="Arial" w:hAnsi="Arial" w:eastAsia="Arial"/>
          <w:i w:val="1"/>
          <w:iCs w:val="1"/>
        </w:rPr>
      </w:pPr>
    </w:p>
    <w:p>
      <w:pPr>
        <w:pStyle w:val="Body"/>
        <w:rPr>
          <w:rFonts w:ascii="Arial" w:cs="Arial" w:hAnsi="Arial" w:eastAsia="Arial"/>
          <w:b w:val="1"/>
          <w:bCs w:val="1"/>
          <w:i w:val="1"/>
          <w:iCs w:val="1"/>
        </w:rPr>
      </w:pPr>
      <w:r>
        <w:rPr>
          <w:rFonts w:ascii="Arial" w:hAnsi="Arial"/>
          <w:b w:val="1"/>
          <w:bCs w:val="1"/>
          <w:i w:val="1"/>
          <w:iCs w:val="1"/>
          <w:rtl w:val="0"/>
          <w:lang w:val="en-US"/>
        </w:rPr>
        <w:t>Signature of the student:</w:t>
      </w:r>
    </w:p>
    <w:p>
      <w:pPr>
        <w:pStyle w:val="Body"/>
        <w:rPr>
          <w:rFonts w:ascii="Arial" w:cs="Arial" w:hAnsi="Arial" w:eastAsia="Arial"/>
          <w:b w:val="1"/>
          <w:bCs w:val="1"/>
          <w:i w:val="1"/>
          <w:iCs w:val="1"/>
        </w:rPr>
      </w:pPr>
      <w:r>
        <w:rPr>
          <w:rFonts w:ascii="Arial" w:hAnsi="Arial"/>
          <w:b w:val="1"/>
          <w:bCs w:val="1"/>
          <w:i w:val="1"/>
          <w:iCs w:val="1"/>
          <w:rtl w:val="0"/>
          <w:lang w:val="en-US"/>
        </w:rPr>
        <w:t>RAJESWARI P</w:t>
      </w:r>
    </w:p>
    <w:p>
      <w:pPr>
        <w:pStyle w:val="Body"/>
      </w:pPr>
      <w:r>
        <w:rPr>
          <w:rFonts w:ascii="Arial Unicode MS" w:cs="Arial Unicode MS" w:hAnsi="Arial Unicode MS" w:eastAsia="Arial Unicode MS"/>
          <w:b w:val="0"/>
          <w:bCs w:val="0"/>
          <w:i w:val="0"/>
          <w:iCs w:val="0"/>
        </w:rPr>
        <w:br w:type="page"/>
      </w:r>
    </w:p>
    <w:p>
      <w:pPr>
        <w:pStyle w:val="Body"/>
        <w:jc w:val="center"/>
        <w:rPr>
          <w:rFonts w:ascii="Arial" w:cs="Arial" w:hAnsi="Arial" w:eastAsia="Arial"/>
          <w:sz w:val="24"/>
          <w:szCs w:val="24"/>
        </w:rPr>
      </w:pPr>
      <w:r>
        <w:rPr>
          <w:rFonts w:ascii="Arial" w:hAnsi="Arial"/>
          <w:sz w:val="24"/>
          <w:szCs w:val="24"/>
          <w:rtl w:val="0"/>
          <w:lang w:val="en-US"/>
        </w:rPr>
        <w:t>Annexure A</w:t>
      </w:r>
    </w:p>
    <w:p>
      <w:pPr>
        <w:pStyle w:val="Body"/>
        <w:jc w:val="center"/>
        <w:rPr>
          <w:rFonts w:ascii="Arial" w:cs="Arial" w:hAnsi="Arial" w:eastAsia="Arial"/>
          <w:b w:val="1"/>
          <w:bCs w:val="1"/>
        </w:rPr>
      </w:pPr>
    </w:p>
    <w:p>
      <w:pPr>
        <w:pStyle w:val="Body"/>
        <w:spacing w:after="60"/>
        <w:jc w:val="center"/>
        <w:rPr>
          <w:rFonts w:ascii="Arial" w:cs="Arial" w:hAnsi="Arial" w:eastAsia="Arial"/>
          <w:b w:val="1"/>
          <w:bCs w:val="1"/>
          <w:sz w:val="24"/>
          <w:szCs w:val="24"/>
        </w:rPr>
      </w:pPr>
      <w:r>
        <w:rPr>
          <w:rFonts w:ascii="Arial" w:hAnsi="Arial"/>
          <w:b w:val="1"/>
          <w:bCs w:val="1"/>
          <w:sz w:val="24"/>
          <w:szCs w:val="24"/>
          <w:rtl w:val="0"/>
          <w:lang w:val="en-US"/>
        </w:rPr>
        <w:t>ARTICLE REVIEW</w:t>
      </w:r>
    </w:p>
    <w:p>
      <w:pPr>
        <w:pStyle w:val="Body"/>
        <w:pBdr>
          <w:top w:val="nil"/>
          <w:left w:val="nil"/>
          <w:bottom w:val="single" w:color="000000" w:sz="6" w:space="0" w:shadow="0" w:frame="0"/>
          <w:right w:val="nil"/>
        </w:pBdr>
        <w:spacing w:after="60"/>
        <w:jc w:val="center"/>
        <w:rPr>
          <w:rFonts w:ascii="Arial" w:cs="Arial" w:hAnsi="Arial" w:eastAsia="Arial"/>
          <w:b w:val="1"/>
          <w:bCs w:val="1"/>
          <w:sz w:val="24"/>
          <w:szCs w:val="24"/>
        </w:rPr>
      </w:pPr>
    </w:p>
    <w:p>
      <w:pPr>
        <w:pStyle w:val="Body"/>
        <w:tabs>
          <w:tab w:val="left" w:pos="9810"/>
        </w:tabs>
        <w:spacing w:before="100" w:after="40"/>
        <w:rPr>
          <w:rFonts w:ascii="Arial" w:cs="Arial" w:hAnsi="Arial" w:eastAsia="Arial"/>
          <w:b w:val="1"/>
          <w:bCs w:val="1"/>
          <w:sz w:val="22"/>
          <w:szCs w:val="22"/>
          <w:u w:val="single"/>
        </w:rPr>
      </w:pPr>
    </w:p>
    <w:p>
      <w:pPr>
        <w:pStyle w:val="Body"/>
        <w:tabs>
          <w:tab w:val="left" w:pos="9810"/>
        </w:tabs>
        <w:spacing w:before="100" w:after="40"/>
        <w:ind w:right="802"/>
        <w:rPr>
          <w:rFonts w:ascii="Arial" w:cs="Arial" w:hAnsi="Arial" w:eastAsia="Arial"/>
        </w:rPr>
      </w:pPr>
      <w:r>
        <w:rPr>
          <w:rFonts w:ascii="Arial" w:hAnsi="Arial"/>
          <w:b w:val="1"/>
          <w:bCs w:val="1"/>
          <w:sz w:val="22"/>
          <w:szCs w:val="22"/>
          <w:u w:val="single"/>
          <w:rtl w:val="0"/>
          <w:lang w:val="en-US"/>
        </w:rPr>
        <w:t>INSTRUCTIONS</w:t>
      </w:r>
    </w:p>
    <w:p>
      <w:pPr>
        <w:pStyle w:val="Body"/>
        <w:tabs>
          <w:tab w:val="left" w:pos="9810"/>
        </w:tabs>
        <w:spacing w:after="40"/>
        <w:ind w:right="802"/>
        <w:jc w:val="both"/>
        <w:rPr>
          <w:rFonts w:ascii="Arial" w:cs="Arial" w:hAnsi="Arial" w:eastAsia="Arial"/>
        </w:rPr>
      </w:pPr>
      <w:r>
        <w:rPr>
          <w:rFonts w:ascii="Arial" w:hAnsi="Arial"/>
          <w:sz w:val="22"/>
          <w:szCs w:val="22"/>
          <w:rtl w:val="0"/>
          <w:lang w:val="en-US"/>
        </w:rPr>
        <w:t xml:space="preserve">Select any ONE peer-reviewed research article (published after 2019) from IEEE Xplore, Springer, Elsevier, or ACM Digital Library related to any of the following topics: </w:t>
      </w:r>
      <w:r>
        <w:rPr>
          <w:rFonts w:ascii="Arial" w:hAnsi="Arial"/>
          <w:i w:val="1"/>
          <w:iCs w:val="1"/>
          <w:sz w:val="22"/>
          <w:szCs w:val="22"/>
          <w:rtl w:val="0"/>
          <w:lang w:val="en-US"/>
        </w:rPr>
        <w:t>Inductive Learning, Decision Trees, Statistical Learning Methods (Na</w:t>
      </w:r>
      <w:r>
        <w:rPr>
          <w:rFonts w:ascii="Arial" w:hAnsi="Arial" w:hint="default"/>
          <w:i w:val="1"/>
          <w:iCs w:val="1"/>
          <w:sz w:val="22"/>
          <w:szCs w:val="22"/>
          <w:rtl w:val="0"/>
          <w:lang w:val="en-US"/>
        </w:rPr>
        <w:t>ï</w:t>
      </w:r>
      <w:r>
        <w:rPr>
          <w:rFonts w:ascii="Arial" w:hAnsi="Arial"/>
          <w:i w:val="1"/>
          <w:iCs w:val="1"/>
          <w:sz w:val="22"/>
          <w:szCs w:val="22"/>
          <w:rtl w:val="0"/>
          <w:lang w:val="en-US"/>
        </w:rPr>
        <w:t>ve Bayes / Logistic Regression / SVM), or Reinforcement Learning applications.</w:t>
      </w:r>
    </w:p>
    <w:p>
      <w:pPr>
        <w:pStyle w:val="Body"/>
        <w:tabs>
          <w:tab w:val="left" w:pos="9810"/>
        </w:tabs>
        <w:spacing w:after="80"/>
        <w:ind w:right="802"/>
        <w:jc w:val="both"/>
        <w:rPr>
          <w:rFonts w:ascii="Arial" w:cs="Arial" w:hAnsi="Arial" w:eastAsia="Arial"/>
        </w:rPr>
      </w:pPr>
      <w:r>
        <w:rPr>
          <w:rFonts w:ascii="Arial" w:hAnsi="Arial"/>
          <w:i w:val="1"/>
          <w:iCs w:val="1"/>
          <w:sz w:val="22"/>
          <w:szCs w:val="22"/>
          <w:rtl w:val="0"/>
          <w:lang w:val="en-US"/>
        </w:rPr>
        <w:t>Submit: (i) Article citation details  (ii) PDF or valid DOI link  (iii) Written review as per the tasks below.</w:t>
      </w:r>
    </w:p>
    <w:p>
      <w:pPr>
        <w:pStyle w:val="Body"/>
        <w:tabs>
          <w:tab w:val="left" w:pos="9810"/>
        </w:tabs>
        <w:spacing w:before="80" w:after="40"/>
        <w:ind w:right="802"/>
        <w:jc w:val="both"/>
        <w:rPr>
          <w:rFonts w:ascii="Arial" w:cs="Arial" w:hAnsi="Arial" w:eastAsia="Arial"/>
          <w:b w:val="1"/>
          <w:bCs w:val="1"/>
          <w:sz w:val="22"/>
          <w:szCs w:val="22"/>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Task 1: Article Summary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(a) Provide the full citation of the article (Author(s), Title, Journal/Conference, Year, DOI). State the domain/application area and the specific ML problem addressed.</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b w:val="1"/>
          <w:bCs w:val="1"/>
          <w:i w:val="0"/>
          <w:iCs w:val="0"/>
          <w:rtl w:val="0"/>
          <w:lang w:val="de-DE"/>
        </w:rPr>
        <w:t>Answer:</w:t>
      </w:r>
      <w:r>
        <w:rPr>
          <w:rFonts w:ascii="Times Roman" w:cs="Times Roman" w:hAnsi="Times Roman" w:eastAsia="Times Roman"/>
          <w:i w:val="0"/>
          <w:iCs w:val="0"/>
        </w:rPr>
        <w:br w:type="textWrapping"/>
      </w:r>
      <w:r>
        <w:rPr>
          <w:rFonts w:ascii="Times Roman" w:hAnsi="Times Roman"/>
          <w:b w:val="1"/>
          <w:bCs w:val="1"/>
          <w:i w:val="0"/>
          <w:iCs w:val="0"/>
          <w:rtl w:val="0"/>
          <w:lang w:val="en-US"/>
        </w:rPr>
        <w:t>Article:</w:t>
      </w:r>
      <w:r>
        <w:rPr>
          <w:rFonts w:ascii="Times Roman" w:hAnsi="Times Roman" w:hint="default"/>
          <w:i w:val="0"/>
          <w:iCs w:val="0"/>
          <w:rtl w:val="1"/>
          <w:lang w:val="ar-SA" w:bidi="ar-SA"/>
        </w:rPr>
        <w:t xml:space="preserve"> “</w:t>
      </w:r>
      <w:r>
        <w:rPr>
          <w:rFonts w:ascii="Times Roman" w:hAnsi="Times Roman"/>
          <w:i w:val="0"/>
          <w:iCs w:val="0"/>
          <w:rtl w:val="0"/>
          <w:lang w:val="en-US"/>
        </w:rPr>
        <w:t>A Survey on Decision Tree Algorithms</w:t>
      </w:r>
      <w:r>
        <w:rPr>
          <w:rFonts w:ascii="Times Roman" w:hAnsi="Times Roman" w:hint="default"/>
          <w:i w:val="0"/>
          <w:iCs w:val="0"/>
          <w:rtl w:val="0"/>
        </w:rPr>
        <w:t>”</w:t>
        <w:br w:type="textWrapping"/>
      </w:r>
      <w:r>
        <w:rPr>
          <w:rFonts w:ascii="Times Roman" w:hAnsi="Times Roman"/>
          <w:b w:val="1"/>
          <w:bCs w:val="1"/>
          <w:i w:val="0"/>
          <w:iCs w:val="0"/>
          <w:rtl w:val="0"/>
          <w:lang w:val="en-US"/>
        </w:rPr>
        <w:t>Authors:</w:t>
      </w:r>
      <w:r>
        <w:rPr>
          <w:rFonts w:ascii="Times Roman" w:hAnsi="Times Roman"/>
          <w:i w:val="0"/>
          <w:iCs w:val="0"/>
          <w:rtl w:val="0"/>
          <w:lang w:val="nl-NL"/>
        </w:rPr>
        <w:t xml:space="preserve"> S. R. Safavian and D. Landgrebe</w:t>
      </w:r>
      <w:r>
        <w:rPr>
          <w:rFonts w:ascii="Times Roman" w:cs="Times Roman" w:hAnsi="Times Roman" w:eastAsia="Times Roman"/>
          <w:i w:val="0"/>
          <w:iCs w:val="0"/>
        </w:rPr>
        <w:br w:type="textWrapping"/>
      </w:r>
      <w:r>
        <w:rPr>
          <w:rFonts w:ascii="Times Roman" w:hAnsi="Times Roman"/>
          <w:b w:val="1"/>
          <w:bCs w:val="1"/>
          <w:i w:val="0"/>
          <w:iCs w:val="0"/>
          <w:rtl w:val="0"/>
          <w:lang w:val="de-DE"/>
        </w:rPr>
        <w:t>Journal:</w:t>
      </w:r>
      <w:r>
        <w:rPr>
          <w:rFonts w:ascii="Times Roman" w:hAnsi="Times Roman"/>
          <w:i w:val="0"/>
          <w:iCs w:val="0"/>
          <w:rtl w:val="0"/>
        </w:rPr>
        <w:t xml:space="preserve"> </w:t>
      </w:r>
      <w:r>
        <w:rPr>
          <w:rFonts w:ascii="Times Roman" w:hAnsi="Times Roman"/>
          <w:i w:val="1"/>
          <w:iCs w:val="1"/>
          <w:rtl w:val="0"/>
          <w:lang w:val="en-US"/>
        </w:rPr>
        <w:t>IEEE Transactions on Systems, Man, and Cybernetics</w:t>
      </w:r>
      <w:r>
        <w:rPr>
          <w:rFonts w:ascii="Times Roman" w:cs="Times Roman" w:hAnsi="Times Roman" w:eastAsia="Times Roman"/>
          <w:i w:val="0"/>
          <w:iCs w:val="0"/>
        </w:rPr>
        <w:br w:type="textWrapping"/>
      </w:r>
      <w:r>
        <w:rPr>
          <w:rFonts w:ascii="Times Roman" w:hAnsi="Times Roman"/>
          <w:b w:val="1"/>
          <w:bCs w:val="1"/>
          <w:i w:val="0"/>
          <w:iCs w:val="0"/>
          <w:rtl w:val="0"/>
          <w:lang w:val="en-US"/>
        </w:rPr>
        <w:t>Year:</w:t>
      </w:r>
      <w:r>
        <w:rPr>
          <w:rFonts w:ascii="Times Roman" w:hAnsi="Times Roman"/>
          <w:i w:val="0"/>
          <w:iCs w:val="0"/>
          <w:rtl w:val="0"/>
        </w:rPr>
        <w:t xml:space="preserve"> 1991</w:t>
      </w:r>
      <w:r>
        <w:rPr>
          <w:rFonts w:ascii="Times Roman" w:cs="Times Roman" w:hAnsi="Times Roman" w:eastAsia="Times Roman"/>
          <w:i w:val="0"/>
          <w:iCs w:val="0"/>
        </w:rPr>
        <w:br w:type="textWrapping"/>
      </w:r>
      <w:r>
        <w:rPr>
          <w:rFonts w:ascii="Times Roman" w:hAnsi="Times Roman"/>
          <w:b w:val="1"/>
          <w:bCs w:val="1"/>
          <w:i w:val="0"/>
          <w:iCs w:val="0"/>
          <w:rtl w:val="0"/>
          <w:lang w:val="fr-FR"/>
        </w:rPr>
        <w:t>DOI:</w:t>
      </w:r>
      <w:r>
        <w:rPr>
          <w:rFonts w:ascii="Times Roman" w:hAnsi="Times Roman"/>
          <w:i w:val="0"/>
          <w:iCs w:val="0"/>
          <w:rtl w:val="0"/>
        </w:rPr>
        <w:t xml:space="preserve"> 10.1109/21.97458</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fr-FR"/>
        </w:rPr>
        <w:t>Domain/Application Area:</w:t>
      </w:r>
      <w:r>
        <w:rPr>
          <w:rFonts w:ascii="Times Roman" w:hAnsi="Times Roman"/>
          <w:rtl w:val="0"/>
          <w:lang w:val="en-US"/>
        </w:rPr>
        <w:t xml:space="preserve"> Machine Learning, Pattern Recognition, Classification and Data Mining.</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Specific ML Problem:</w:t>
      </w:r>
      <w:r>
        <w:rPr>
          <w:rFonts w:ascii="Times Roman" w:hAnsi="Times Roman"/>
          <w:rtl w:val="0"/>
          <w:lang w:val="en-US"/>
        </w:rPr>
        <w:t xml:space="preserve"> The article studies decision-tree-based machine learning methods for classification and pattern-recognition problems. It explains how decision trees learn classification rules from training data and reviews important tree-building approaches and their applications.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(b) Summarise the key objective of the article in your own words (150</w:t>
      </w:r>
      <w:r>
        <w:rPr>
          <w:rFonts w:ascii="Times Roman" w:hAnsi="Times Roman" w:hint="default"/>
          <w:b w:val="1"/>
          <w:bCs w:val="1"/>
          <w:rtl w:val="0"/>
        </w:rPr>
        <w:t>–</w:t>
      </w:r>
      <w:r>
        <w:rPr>
          <w:rFonts w:ascii="Times Roman" w:hAnsi="Times Roman"/>
          <w:b w:val="1"/>
          <w:bCs w:val="1"/>
          <w:rtl w:val="0"/>
          <w:lang w:val="en-US"/>
        </w:rPr>
        <w:t>200 words). Clearly state the research gap the authors identified and how they proposed to fill it.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cs="Times Roman" w:hAnsi="Times Roman" w:eastAsia="Times Roman"/>
        </w:rPr>
        <w:br w:type="textWrapping"/>
      </w:r>
      <w:r>
        <w:rPr>
          <w:rFonts w:ascii="Times Roman" w:hAnsi="Times Roman"/>
          <w:rtl w:val="0"/>
          <w:lang w:val="en-US"/>
        </w:rPr>
        <w:t>The main objective of the article is to provide a systematic review of decision-tree learning methods and explain how these methods can be used for classification and pattern-recognition tasks. Decision trees are attractive machine-learning techniques because they can learn rules directly from training data and represent the resulting model in an understandable tree structure. The authors discuss the basic principles of decision-tree construction, including selecting attributes for splitting data and creating branches that progressively separate different classes. They also review several important approaches and compare their characteristics, advantages, and limitations.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research gap addressed by the article was the lack of a consolidated understanding of the different decision-tree techniques and their relative properties. Instead of proposing one completely new algorithm, the authors filled this gap through a detailed survey and comparison of existing methods. Their work helped organize the knowledge surrounding decision-tree classification and highlighted important issues such as computational efficiency, tree complexity, classification accuracy, and generalization. The article therefore provides a useful foundation for understanding decision trees as an inductive learning technique.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Task 2: Methodology Analysis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(a) Explain the ML technique(s) used in the article (e.g., Decision Tree variant, RL algorithm, Statistical model). Describe the dataset used</w:t>
      </w:r>
      <w:r>
        <w:rPr>
          <w:rFonts w:ascii="Times Roman" w:hAnsi="Times Roman" w:hint="default"/>
          <w:b w:val="1"/>
          <w:bCs w:val="1"/>
          <w:rtl w:val="0"/>
          <w:lang w:val="en-US"/>
        </w:rPr>
        <w:t>—</w:t>
      </w:r>
      <w:r>
        <w:rPr>
          <w:rFonts w:ascii="Times Roman" w:hAnsi="Times Roman"/>
          <w:b w:val="1"/>
          <w:bCs w:val="1"/>
          <w:rtl w:val="0"/>
          <w:lang w:val="en-US"/>
        </w:rPr>
        <w:t>size, features, source, and how it was prepared.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cs="Times Roman" w:hAnsi="Times Roman" w:eastAsia="Times Roman"/>
        </w:rPr>
        <w:br w:type="textWrapping"/>
      </w:r>
      <w:r>
        <w:rPr>
          <w:rFonts w:ascii="Times Roman" w:hAnsi="Times Roman"/>
          <w:rtl w:val="0"/>
          <w:lang w:val="en-US"/>
        </w:rPr>
        <w:t xml:space="preserve">The article focuses mainly on </w:t>
      </w:r>
      <w:r>
        <w:rPr>
          <w:rFonts w:ascii="Times Roman" w:hAnsi="Times Roman"/>
          <w:b w:val="1"/>
          <w:bCs w:val="1"/>
          <w:rtl w:val="0"/>
          <w:lang w:val="en-US"/>
        </w:rPr>
        <w:t>Decision Tree learning</w:t>
      </w:r>
      <w:r>
        <w:rPr>
          <w:rFonts w:ascii="Times Roman" w:hAnsi="Times Roman"/>
          <w:rtl w:val="0"/>
          <w:lang w:val="en-US"/>
        </w:rPr>
        <w:t>, an inductive machine-learning technique used for classification and pattern recognition. A decision tree consists of internal decision nodes, branches representing outcomes of tests, and leaf nodes representing the final class predictions. During training, the algorithm selects an attribute that provides a useful separation of the training examples and recursively divides the dataset.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article discusses decision-tree approaches such as </w:t>
      </w:r>
      <w:r>
        <w:rPr>
          <w:rFonts w:ascii="Times Roman" w:hAnsi="Times Roman"/>
          <w:b w:val="1"/>
          <w:bCs w:val="1"/>
          <w:rtl w:val="0"/>
          <w:lang w:val="en-US"/>
        </w:rPr>
        <w:t>ID3 and related tree-learning methods</w:t>
      </w:r>
      <w:r>
        <w:rPr>
          <w:rFonts w:ascii="Times Roman" w:hAnsi="Times Roman"/>
          <w:rtl w:val="0"/>
          <w:lang w:val="en-US"/>
        </w:rPr>
        <w:t>. Attribute selection can be based on measures such as information gain or impurity reduction. The resulting tree can then be used to classify previously unseen examples by following the appropriate branches from the root node to a leaf.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Since the article is primarily a </w:t>
      </w:r>
      <w:r>
        <w:rPr>
          <w:rFonts w:ascii="Times Roman" w:hAnsi="Times Roman"/>
          <w:b w:val="1"/>
          <w:bCs w:val="1"/>
          <w:rtl w:val="0"/>
          <w:lang w:val="en-US"/>
        </w:rPr>
        <w:t>survey/review paper</w:t>
      </w:r>
      <w:r>
        <w:rPr>
          <w:rFonts w:ascii="Times Roman" w:hAnsi="Times Roman"/>
          <w:rtl w:val="0"/>
          <w:lang w:val="en-US"/>
        </w:rPr>
        <w:t>, it does not rely on one single dataset with a fixed number of observations and features in the same way as a modern experimental ML paper. Instead, it discusses decision-tree methods and their applications across different classification and pattern-recognition datasets. Data preparation generally involves representing observations using input attributes and corresponding class labels, followed by training and testing the tree-learning algorithm.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(b) Map the technique to CO 4 topics (Inductive Learning / Decision Trees / Statistical Learning / RL). Identify one methodological strength and one limitation in the authors' approach.</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Answer:</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CO 4 Mapping:</w:t>
      </w:r>
    </w:p>
    <w:tbl>
      <w:tblPr>
        <w:tblW w:w="104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8"/>
        <w:gridCol w:w="7742"/>
      </w:tblGrid>
      <w:tr>
        <w:tblPrEx>
          <w:shd w:val="clear" w:color="auto" w:fill="ced7e7"/>
        </w:tblPrEx>
        <w:trPr>
          <w:trHeight w:val="402" w:hRule="atLeast"/>
        </w:trPr>
        <w:tc>
          <w:tcPr>
            <w:tcW w:type="dxa" w:w="26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 4 Topic</w:t>
            </w:r>
          </w:p>
        </w:tc>
        <w:tc>
          <w:tcPr>
            <w:tcW w:type="dxa" w:w="77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Connection</w:t>
            </w:r>
          </w:p>
        </w:tc>
      </w:tr>
      <w:tr>
        <w:tblPrEx>
          <w:shd w:val="clear" w:color="auto" w:fill="ced7e7"/>
        </w:tblPrEx>
        <w:trPr>
          <w:trHeight w:val="402" w:hRule="atLeast"/>
        </w:trPr>
        <w:tc>
          <w:tcPr>
            <w:tcW w:type="dxa" w:w="26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Inductive Learning</w:t>
            </w:r>
          </w:p>
        </w:tc>
        <w:tc>
          <w:tcPr>
            <w:tcW w:type="dxa" w:w="77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Decision trees learn general classification rules from previously observed training examples.</w:t>
            </w:r>
          </w:p>
        </w:tc>
      </w:tr>
      <w:tr>
        <w:tblPrEx>
          <w:shd w:val="clear" w:color="auto" w:fill="ced7e7"/>
        </w:tblPrEx>
        <w:trPr>
          <w:trHeight w:val="402" w:hRule="atLeast"/>
        </w:trPr>
        <w:tc>
          <w:tcPr>
            <w:tcW w:type="dxa" w:w="26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Decision Trees</w:t>
            </w:r>
          </w:p>
        </w:tc>
        <w:tc>
          <w:tcPr>
            <w:tcW w:type="dxa" w:w="77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main focus of the article is decision-tree construction and classification.</w:t>
            </w:r>
          </w:p>
        </w:tc>
      </w:tr>
      <w:tr>
        <w:tblPrEx>
          <w:shd w:val="clear" w:color="auto" w:fill="ced7e7"/>
        </w:tblPrEx>
        <w:trPr>
          <w:trHeight w:val="580" w:hRule="atLeast"/>
        </w:trPr>
        <w:tc>
          <w:tcPr>
            <w:tcW w:type="dxa" w:w="26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Statistical Learning</w:t>
            </w:r>
          </w:p>
        </w:tc>
        <w:tc>
          <w:tcPr>
            <w:tcW w:type="dxa" w:w="77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Attribute selection and classification are based on measures of data distribution and impurity.</w:t>
            </w:r>
          </w:p>
        </w:tc>
      </w:tr>
      <w:tr>
        <w:tblPrEx>
          <w:shd w:val="clear" w:color="auto" w:fill="ced7e7"/>
        </w:tblPrEx>
        <w:trPr>
          <w:trHeight w:val="580" w:hRule="atLeast"/>
        </w:trPr>
        <w:tc>
          <w:tcPr>
            <w:tcW w:type="dxa" w:w="26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Reinforcement Learning (RL)</w:t>
            </w:r>
          </w:p>
        </w:tc>
        <w:tc>
          <w:tcPr>
            <w:tcW w:type="dxa" w:w="77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RL is not the primary technique discussed in this article.</w:t>
            </w:r>
          </w:p>
        </w:tc>
      </w:tr>
    </w:tbl>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Methodological Strength:</w:t>
      </w:r>
      <w:r>
        <w:rPr>
          <w:rFonts w:ascii="Times Roman" w:cs="Times Roman" w:hAnsi="Times Roman" w:eastAsia="Times Roman"/>
        </w:rPr>
        <w:br w:type="textWrapping"/>
      </w:r>
      <w:r>
        <w:rPr>
          <w:rFonts w:ascii="Times Roman" w:hAnsi="Times Roman"/>
          <w:rtl w:val="0"/>
          <w:lang w:val="en-US"/>
        </w:rPr>
        <w:t>A major strength is the systematic discussion and comparison of different decision-tree approaches. This makes it easier to understand how tree-learning methods work and what factors affect their performance.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Methodological Limitation:</w:t>
      </w:r>
      <w:r>
        <w:rPr>
          <w:rFonts w:ascii="Times Roman" w:cs="Times Roman" w:hAnsi="Times Roman" w:eastAsia="Times Roman"/>
        </w:rPr>
        <w:br w:type="textWrapping"/>
      </w:r>
      <w:r>
        <w:rPr>
          <w:rFonts w:ascii="Times Roman" w:hAnsi="Times Roman"/>
          <w:rtl w:val="0"/>
          <w:lang w:val="en-US"/>
        </w:rPr>
        <w:t>The article is an older survey and therefore does not cover many modern developments such as ensemble methods like Random Forests, gradient boosting, deep learning, or modern explainable-AI techniques.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Task 3: Results &amp; Critical Evaluation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(a) Report the key results (accuracy, F1-Score, AUC-ROC, reward convergence, etc.) as presented by the authors. Create a comparative table if multiple models are benchmarked.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cs="Times Roman" w:hAnsi="Times Roman" w:eastAsia="Times Roman"/>
        </w:rPr>
        <w:br w:type="textWrapping"/>
      </w:r>
      <w:r>
        <w:rPr>
          <w:rFonts w:ascii="Times Roman" w:hAnsi="Times Roman"/>
          <w:rtl w:val="0"/>
          <w:lang w:val="en-US"/>
        </w:rPr>
        <w:t xml:space="preserve">Because the article is primarily a </w:t>
      </w:r>
      <w:r>
        <w:rPr>
          <w:rFonts w:ascii="Times Roman" w:hAnsi="Times Roman"/>
          <w:b w:val="1"/>
          <w:bCs w:val="1"/>
          <w:rtl w:val="0"/>
          <w:lang w:val="en-US"/>
        </w:rPr>
        <w:t>survey of decision-tree algorithms</w:t>
      </w:r>
      <w:r>
        <w:rPr>
          <w:rFonts w:ascii="Times Roman" w:hAnsi="Times Roman"/>
          <w:rtl w:val="0"/>
          <w:lang w:val="en-US"/>
        </w:rPr>
        <w:t>, it does not report one single modern accuracy, F1-score, AUC-ROC, or reward-convergence value. Its main result is a comparative analysis of decision-tree learning approaches and their characteristics.</w:t>
      </w:r>
    </w:p>
    <w:tbl>
      <w:tblPr>
        <w:tblW w:w="104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2"/>
        <w:gridCol w:w="3982"/>
        <w:gridCol w:w="2071"/>
        <w:gridCol w:w="3185"/>
      </w:tblGrid>
      <w:tr>
        <w:tblPrEx>
          <w:shd w:val="clear" w:color="auto" w:fill="ced7e7"/>
        </w:tblPrEx>
        <w:trPr>
          <w:trHeight w:val="402" w:hRule="atLeast"/>
        </w:trPr>
        <w:tc>
          <w:tcPr>
            <w:tcW w:type="dxa" w:w="120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Technique</w:t>
            </w:r>
          </w:p>
        </w:tc>
        <w:tc>
          <w:tcPr>
            <w:tcW w:type="dxa" w:w="39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Main Idea</w:t>
            </w:r>
          </w:p>
        </w:tc>
        <w:tc>
          <w:tcPr>
            <w:tcW w:type="dxa" w:w="2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Major Advantage</w:t>
            </w:r>
          </w:p>
        </w:tc>
        <w:tc>
          <w:tcPr>
            <w:tcW w:type="dxa" w:w="3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Major Limitation</w:t>
            </w:r>
          </w:p>
        </w:tc>
      </w:tr>
      <w:tr>
        <w:tblPrEx>
          <w:shd w:val="clear" w:color="auto" w:fill="ced7e7"/>
        </w:tblPrEx>
        <w:trPr>
          <w:trHeight w:val="580" w:hRule="atLeast"/>
        </w:trPr>
        <w:tc>
          <w:tcPr>
            <w:tcW w:type="dxa" w:w="120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ID3</w:t>
            </w:r>
          </w:p>
        </w:tc>
        <w:tc>
          <w:tcPr>
            <w:tcW w:type="dxa" w:w="39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Uses information gain for attribute selection</w:t>
            </w:r>
          </w:p>
        </w:tc>
        <w:tc>
          <w:tcPr>
            <w:tcW w:type="dxa" w:w="2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Simple and interpretable</w:t>
            </w:r>
          </w:p>
        </w:tc>
        <w:tc>
          <w:tcPr>
            <w:tcW w:type="dxa" w:w="3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Can favor attributes with many values</w:t>
            </w:r>
          </w:p>
        </w:tc>
      </w:tr>
      <w:tr>
        <w:tblPrEx>
          <w:shd w:val="clear" w:color="auto" w:fill="ced7e7"/>
        </w:tblPrEx>
        <w:trPr>
          <w:trHeight w:val="580" w:hRule="atLeast"/>
        </w:trPr>
        <w:tc>
          <w:tcPr>
            <w:tcW w:type="dxa" w:w="120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Decision Tree</w:t>
            </w:r>
          </w:p>
        </w:tc>
        <w:tc>
          <w:tcPr>
            <w:tcW w:type="dxa" w:w="39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Recursively divides data using selected features</w:t>
            </w:r>
          </w:p>
        </w:tc>
        <w:tc>
          <w:tcPr>
            <w:tcW w:type="dxa" w:w="2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Easy to understand</w:t>
            </w:r>
          </w:p>
        </w:tc>
        <w:tc>
          <w:tcPr>
            <w:tcW w:type="dxa" w:w="3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Can overfit</w:t>
            </w:r>
          </w:p>
        </w:tc>
      </w:tr>
      <w:tr>
        <w:tblPrEx>
          <w:shd w:val="clear" w:color="auto" w:fill="ced7e7"/>
        </w:tblPrEx>
        <w:trPr>
          <w:trHeight w:val="580" w:hRule="atLeast"/>
        </w:trPr>
        <w:tc>
          <w:tcPr>
            <w:tcW w:type="dxa" w:w="120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Tree Pruning</w:t>
            </w:r>
          </w:p>
        </w:tc>
        <w:tc>
          <w:tcPr>
            <w:tcW w:type="dxa" w:w="39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Removes unnecessary branches</w:t>
            </w:r>
          </w:p>
        </w:tc>
        <w:tc>
          <w:tcPr>
            <w:tcW w:type="dxa" w:w="20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Improves generalization</w:t>
            </w:r>
          </w:p>
        </w:tc>
        <w:tc>
          <w:tcPr>
            <w:tcW w:type="dxa" w:w="31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May remove useful information</w:t>
            </w:r>
          </w:p>
        </w:tc>
      </w:tr>
    </w:tbl>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Overall Result:</w:t>
      </w:r>
      <w:r>
        <w:rPr>
          <w:rFonts w:ascii="Times Roman" w:cs="Times Roman" w:hAnsi="Times Roman" w:eastAsia="Times Roman"/>
        </w:rPr>
        <w:br w:type="textWrapping"/>
      </w:r>
      <w:r>
        <w:rPr>
          <w:rFonts w:ascii="Times Roman" w:hAnsi="Times Roman"/>
          <w:rtl w:val="0"/>
          <w:lang w:val="en-US"/>
        </w:rPr>
        <w:t>The survey demonstrates that decision trees are effective and interpretable approaches for classification and pattern-recognition problems, but their performance depends strongly on attribute selection, tree complexity, and the quality of the training data.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(b) Critically evaluate the results: Are the reported metrics realistic? Are there potential biases (dataset, evaluation protocol)? What additional experiments would strengthen the findings?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cs="Times Roman" w:hAnsi="Times Roman" w:eastAsia="Times Roman"/>
        </w:rPr>
        <w:br w:type="textWrapping"/>
      </w:r>
      <w:r>
        <w:rPr>
          <w:rFonts w:ascii="Times Roman" w:hAnsi="Times Roman"/>
          <w:rtl w:val="0"/>
          <w:lang w:val="en-US"/>
        </w:rPr>
        <w:t>The conclusions about decision trees are reasonable because decision trees have been widely demonstrated to be effective classification techniques. However, because the article is a survey rather than a single controlled modern experiment, direct comparison of performance metrics across different algorithms is difficult.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Potential sources of bias include differences in datasets, feature types, training procedures, and evaluation methods used in the studies discussed. Results obtained on small or domain-specific datasets may not generalize to larger real-world datasets.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research could be strengthened by conducting experiments using several modern benchmark datasets and applying the same train-test split or cross-validation procedure to every algorithm. Additional comparisons with </w:t>
      </w:r>
      <w:r>
        <w:rPr>
          <w:rFonts w:ascii="Times Roman" w:hAnsi="Times Roman"/>
          <w:b w:val="1"/>
          <w:bCs w:val="1"/>
          <w:rtl w:val="0"/>
          <w:lang w:val="en-US"/>
        </w:rPr>
        <w:t>Random Forest, Gradient Boosting, XGBoost, Support Vector Machines, and Neural Networks</w:t>
      </w:r>
      <w:r>
        <w:rPr>
          <w:rFonts w:ascii="Times Roman" w:hAnsi="Times Roman"/>
          <w:rtl w:val="0"/>
          <w:lang w:val="en-US"/>
        </w:rPr>
        <w:t xml:space="preserve"> would provide a stronger modern baseline. Reporting accuracy, precision, recall, F1-score, ROC-AUC, training time, and model complexity would also provide a more complete evaluation.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(c) Discuss real-world applicability: Where can this technique be deployed? What are the challenges in scaling the solution to industry (data availability, compute, ethical issues)?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Answer:</w:t>
      </w:r>
      <w:r>
        <w:rPr>
          <w:rFonts w:ascii="Times Roman" w:cs="Times Roman" w:hAnsi="Times Roman" w:eastAsia="Times Roman"/>
          <w:b w:val="0"/>
          <w:bCs w:val="0"/>
        </w:rPr>
        <w:br w:type="textWrapping"/>
      </w:r>
      <w:r>
        <w:rPr>
          <w:rFonts w:ascii="Times Roman" w:hAnsi="Times Roman"/>
          <w:b w:val="0"/>
          <w:bCs w:val="0"/>
          <w:rtl w:val="0"/>
          <w:lang w:val="en-US"/>
        </w:rPr>
        <w:t xml:space="preserve">Decision trees can be deployed in many real-world applications, including </w:t>
      </w:r>
      <w:r>
        <w:rPr>
          <w:rFonts w:ascii="Times Roman" w:hAnsi="Times Roman"/>
          <w:b w:val="1"/>
          <w:bCs w:val="1"/>
          <w:rtl w:val="0"/>
          <w:lang w:val="en-US"/>
        </w:rPr>
        <w:t>medical diagnosis, fraud detection, customer classification, credit-risk assessment, manufacturing quality control, agriculture, cybersecurity, and recommendation systems</w:t>
      </w:r>
      <w:r>
        <w:rPr>
          <w:rFonts w:ascii="Times Roman" w:hAnsi="Times Roman"/>
          <w:b w:val="0"/>
          <w:bCs w:val="0"/>
          <w:rtl w:val="0"/>
          <w:lang w:val="en-US"/>
        </w:rPr>
        <w:t>. Their major advantage is interpretability because the learned decisions can be represented as simple rules.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However, scaling decision-tree solutions to industry can introduce several challenges. Large datasets may require significant computational resources during training. Real-world data can also contain missing values, noisy observations, inconsistent records, and changing patterns. Another challenge is overfitting, particularly when trees become excessively deep.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Ethical issues are also important. If historical training data contains bias, the decision tree may learn and reproduce that bias. In applications such as finance or healthcare, incorrect predictions can have serious consequences. Therefore, industry systems should use appropriate validation, monitoring, fairness checks, data protection, and human oversight.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Task 4: Reflection &amp; Learning Outcome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(a) State three key insights you gained from reading the article that deepen your understanding of CO 4 topics. Connect each insight to a specific concept from the course syllabus.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Answer:</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1. Decision trees perform inductive learning:</w:t>
      </w:r>
      <w:r>
        <w:rPr>
          <w:rFonts w:ascii="Times Roman" w:cs="Times Roman" w:hAnsi="Times Roman" w:eastAsia="Times Roman"/>
        </w:rPr>
        <w:br w:type="textWrapping"/>
      </w:r>
      <w:r>
        <w:rPr>
          <w:rFonts w:ascii="Times Roman" w:hAnsi="Times Roman"/>
          <w:rtl w:val="0"/>
          <w:lang w:val="en-US"/>
        </w:rPr>
        <w:t xml:space="preserve">I learned that a decision tree can generalize from training examples and produce rules for unseen instances. This directly connects to the </w:t>
      </w:r>
      <w:r>
        <w:rPr>
          <w:rFonts w:ascii="Times Roman" w:hAnsi="Times Roman"/>
          <w:b w:val="1"/>
          <w:bCs w:val="1"/>
          <w:rtl w:val="0"/>
          <w:lang w:val="en-US"/>
        </w:rPr>
        <w:t>Inductive Learning</w:t>
      </w:r>
      <w:r>
        <w:rPr>
          <w:rFonts w:ascii="Times Roman" w:hAnsi="Times Roman"/>
          <w:rtl w:val="0"/>
          <w:lang w:val="en-US"/>
        </w:rPr>
        <w:t xml:space="preserve"> concept in CO 4.</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2. Feature selection strongly affects classification:</w:t>
      </w:r>
      <w:r>
        <w:rPr>
          <w:rFonts w:ascii="Times Roman" w:cs="Times Roman" w:hAnsi="Times Roman" w:eastAsia="Times Roman"/>
        </w:rPr>
        <w:br w:type="textWrapping"/>
      </w:r>
      <w:r>
        <w:rPr>
          <w:rFonts w:ascii="Times Roman" w:hAnsi="Times Roman"/>
          <w:rtl w:val="0"/>
          <w:lang w:val="en-US"/>
        </w:rPr>
        <w:t xml:space="preserve">The selection of an appropriate splitting attribute determines how effectively the tree separates different classes. This connects to </w:t>
      </w:r>
      <w:r>
        <w:rPr>
          <w:rFonts w:ascii="Times Roman" w:hAnsi="Times Roman"/>
          <w:b w:val="1"/>
          <w:bCs w:val="1"/>
          <w:rtl w:val="0"/>
          <w:lang w:val="en-US"/>
        </w:rPr>
        <w:t>Decision Trees</w:t>
      </w:r>
      <w:r>
        <w:rPr>
          <w:rFonts w:ascii="Times Roman" w:hAnsi="Times Roman"/>
          <w:rtl w:val="0"/>
          <w:lang w:val="en-US"/>
        </w:rPr>
        <w:t>, particularly information gain and impurity-based splitting.</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3. Model complexity affects generalization:</w:t>
      </w:r>
      <w:r>
        <w:rPr>
          <w:rFonts w:ascii="Times Roman" w:cs="Times Roman" w:hAnsi="Times Roman" w:eastAsia="Times Roman"/>
        </w:rPr>
        <w:br w:type="textWrapping"/>
      </w:r>
      <w:r>
        <w:rPr>
          <w:rFonts w:ascii="Times Roman" w:hAnsi="Times Roman"/>
          <w:rtl w:val="0"/>
          <w:lang w:val="en-US"/>
        </w:rPr>
        <w:t xml:space="preserve">A very complex tree can memorize training data and perform poorly on unseen data. This helped me understand the importance of </w:t>
      </w:r>
      <w:r>
        <w:rPr>
          <w:rFonts w:ascii="Times Roman" w:hAnsi="Times Roman"/>
          <w:b w:val="1"/>
          <w:bCs w:val="1"/>
          <w:rtl w:val="0"/>
          <w:lang w:val="en-US"/>
        </w:rPr>
        <w:t>Statistical Learning</w:t>
      </w:r>
      <w:r>
        <w:rPr>
          <w:rFonts w:ascii="Times Roman" w:hAnsi="Times Roman"/>
          <w:rtl w:val="0"/>
          <w:lang w:val="en-US"/>
        </w:rPr>
        <w:t>, especially the relationship between model complexity, overfitting, and generalization.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(b) If you were to extend this research, propose one novel experiment or enhancement (different dataset / improved algorithm / new application domain). Justify its feasibility and expected impact.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cs="Times Roman" w:hAnsi="Times Roman" w:eastAsia="Times Roman"/>
        </w:rPr>
        <w:br w:type="textWrapping"/>
      </w:r>
      <w:r>
        <w:rPr>
          <w:rFonts w:ascii="Times Roman" w:hAnsi="Times Roman"/>
          <w:rtl w:val="0"/>
          <w:lang w:val="en-US"/>
        </w:rPr>
        <w:t xml:space="preserve">I would extend the research by conducting a comparative experiment between a traditional </w:t>
      </w:r>
      <w:r>
        <w:rPr>
          <w:rFonts w:ascii="Times Roman" w:hAnsi="Times Roman"/>
          <w:b w:val="1"/>
          <w:bCs w:val="1"/>
          <w:rtl w:val="0"/>
          <w:lang w:val="en-US"/>
        </w:rPr>
        <w:t>Decision Tree, Random Forest, and Gradient Boosting</w:t>
      </w:r>
      <w:r>
        <w:rPr>
          <w:rFonts w:ascii="Times Roman" w:hAnsi="Times Roman"/>
          <w:rtl w:val="0"/>
          <w:lang w:val="en-US"/>
        </w:rPr>
        <w:t xml:space="preserve"> model using a large real-world healthcare dataset. The same preprocessing steps, training-test split, and evaluation metrics would be applied to all three models.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experiment is feasible because these algorithms are readily available in machine-learning libraries such as Scikit-learn and can be trained on commonly available healthcare datasets. Accuracy, precision, recall, F1-score, ROC-AUC, training time, and interpretability could be compared.</w:t>
      </w:r>
    </w:p>
    <w:p>
      <w:pPr>
        <w:pStyle w:val="Default"/>
        <w:suppressAutoHyphens w:val="1"/>
        <w:spacing w:before="0" w:after="240" w:line="240" w:lineRule="auto"/>
        <w:rPr>
          <w:rFonts w:ascii="Arial" w:cs="Arial" w:hAnsi="Arial" w:eastAsia="Arial"/>
        </w:rPr>
      </w:pPr>
      <w:r>
        <w:rPr>
          <w:rFonts w:ascii="Times Roman" w:hAnsi="Times Roman"/>
          <w:rtl w:val="0"/>
          <w:lang w:val="en-US"/>
        </w:rPr>
        <w:t xml:space="preserve">The expected impact would be a clearer understanding of whether traditional decision trees remain competitive when compared with modern ensemble methods. It would also demonstrate the trade-off between </w:t>
      </w:r>
      <w:r>
        <w:rPr>
          <w:rFonts w:ascii="Times Roman" w:hAnsi="Times Roman"/>
          <w:b w:val="1"/>
          <w:bCs w:val="1"/>
          <w:rtl w:val="0"/>
          <w:lang w:val="en-US"/>
        </w:rPr>
        <w:t>accuracy and interpretability</w:t>
      </w:r>
      <w:r>
        <w:rPr>
          <w:rFonts w:ascii="Times Roman" w:hAnsi="Times Roman"/>
          <w:rtl w:val="0"/>
          <w:lang w:val="en-US"/>
        </w:rPr>
        <w:t>, which is particularly important in healthcare applications. This extension would connect the classical concepts discussed in the article with modern machine-learning practice.</w:t>
      </w:r>
    </w:p>
    <w:p>
      <w:pPr>
        <w:pStyle w:val="Body"/>
        <w:pBdr>
          <w:top w:val="nil"/>
          <w:left w:val="nil"/>
          <w:bottom w:val="single" w:color="000000" w:sz="6" w:space="0" w:shadow="0" w:frame="0"/>
          <w:right w:val="nil"/>
        </w:pBdr>
        <w:tabs>
          <w:tab w:val="left" w:pos="9810"/>
        </w:tabs>
        <w:spacing w:before="80" w:after="80"/>
        <w:ind w:right="802"/>
        <w:jc w:val="both"/>
        <w:rPr>
          <w:rFonts w:ascii="Arial" w:cs="Arial" w:hAnsi="Arial" w:eastAsia="Arial"/>
        </w:rPr>
      </w:pPr>
    </w:p>
    <w:p>
      <w:pPr>
        <w:pStyle w:val="Body"/>
        <w:tabs>
          <w:tab w:val="left" w:pos="9810"/>
        </w:tabs>
        <w:spacing w:before="60" w:after="40"/>
        <w:ind w:right="802"/>
        <w:jc w:val="both"/>
        <w:rPr>
          <w:rFonts w:ascii="Arial" w:cs="Arial" w:hAnsi="Arial" w:eastAsia="Arial"/>
          <w:b w:val="1"/>
          <w:bCs w:val="1"/>
          <w:i w:val="1"/>
          <w:iCs w:val="1"/>
        </w:rPr>
      </w:pPr>
    </w:p>
    <w:p>
      <w:pPr>
        <w:pStyle w:val="Body"/>
        <w:tabs>
          <w:tab w:val="left" w:pos="9810"/>
        </w:tabs>
        <w:spacing w:before="60" w:after="40"/>
        <w:ind w:right="802"/>
        <w:jc w:val="both"/>
        <w:rPr>
          <w:rFonts w:ascii="Arial" w:cs="Arial" w:hAnsi="Arial" w:eastAsia="Arial"/>
          <w:b w:val="1"/>
          <w:bCs w:val="1"/>
          <w:i w:val="1"/>
          <w:iCs w:val="1"/>
        </w:rPr>
      </w:pPr>
    </w:p>
    <w:p>
      <w:pPr>
        <w:pStyle w:val="Body"/>
        <w:tabs>
          <w:tab w:val="left" w:pos="9810"/>
        </w:tabs>
        <w:spacing w:before="60" w:after="40"/>
        <w:ind w:right="802"/>
        <w:jc w:val="both"/>
        <w:rPr>
          <w:rFonts w:ascii="Arial" w:cs="Arial" w:hAnsi="Arial" w:eastAsia="Arial"/>
          <w:b w:val="1"/>
          <w:bCs w:val="1"/>
          <w:i w:val="1"/>
          <w:iCs w:val="1"/>
        </w:rPr>
      </w:pPr>
    </w:p>
    <w:p>
      <w:pPr>
        <w:pStyle w:val="Body"/>
        <w:ind w:right="802"/>
        <w:jc w:val="both"/>
      </w:pPr>
      <w:r>
        <w:rPr>
          <w:rFonts w:ascii="Arial Unicode MS" w:cs="Arial Unicode MS" w:hAnsi="Arial Unicode MS" w:eastAsia="Arial Unicode MS"/>
          <w:b w:val="0"/>
          <w:bCs w:val="0"/>
          <w:i w:val="0"/>
          <w:iCs w:val="0"/>
        </w:rPr>
        <w:br w:type="page"/>
      </w:r>
    </w:p>
    <w:p>
      <w:pPr>
        <w:pStyle w:val="Body"/>
        <w:tabs>
          <w:tab w:val="left" w:pos="9810"/>
        </w:tabs>
        <w:spacing w:before="120" w:after="80"/>
        <w:jc w:val="both"/>
        <w:rPr>
          <w:rFonts w:ascii="Arial" w:cs="Arial" w:hAnsi="Arial" w:eastAsia="Arial"/>
          <w:b w:val="1"/>
          <w:bCs w:val="1"/>
          <w:sz w:val="24"/>
          <w:szCs w:val="24"/>
          <w:u w:val="single"/>
        </w:rPr>
      </w:pPr>
    </w:p>
    <w:p>
      <w:pPr>
        <w:pStyle w:val="Body"/>
        <w:tabs>
          <w:tab w:val="left" w:pos="9810"/>
        </w:tabs>
        <w:spacing w:before="120" w:after="80"/>
        <w:rPr>
          <w:rFonts w:ascii="Arial" w:cs="Arial" w:hAnsi="Arial" w:eastAsia="Arial"/>
          <w:b w:val="1"/>
          <w:bCs w:val="1"/>
          <w:sz w:val="24"/>
          <w:szCs w:val="24"/>
          <w:u w:val="single"/>
        </w:rPr>
      </w:pPr>
    </w:p>
    <w:p>
      <w:pPr>
        <w:pStyle w:val="Body"/>
        <w:tabs>
          <w:tab w:val="left" w:pos="9810"/>
        </w:tabs>
        <w:spacing w:before="120" w:after="80"/>
        <w:rPr>
          <w:rFonts w:ascii="Arial" w:cs="Arial" w:hAnsi="Arial" w:eastAsia="Arial"/>
          <w:b w:val="1"/>
          <w:bCs w:val="1"/>
          <w:sz w:val="24"/>
          <w:szCs w:val="24"/>
          <w:u w:val="single"/>
        </w:rPr>
      </w:pPr>
    </w:p>
    <w:p>
      <w:pPr>
        <w:pStyle w:val="Body"/>
        <w:tabs>
          <w:tab w:val="left" w:pos="9810"/>
        </w:tabs>
        <w:spacing w:before="120" w:after="80"/>
        <w:rPr>
          <w:rFonts w:ascii="Arial" w:cs="Arial" w:hAnsi="Arial" w:eastAsia="Arial"/>
          <w:b w:val="1"/>
          <w:bCs w:val="1"/>
          <w:sz w:val="24"/>
          <w:szCs w:val="24"/>
          <w:u w:val="single"/>
        </w:rPr>
      </w:pPr>
      <w:r>
        <w:rPr>
          <w:rFonts w:ascii="Arial" w:hAnsi="Arial"/>
          <w:b w:val="1"/>
          <w:bCs w:val="1"/>
          <w:sz w:val="24"/>
          <w:szCs w:val="24"/>
          <w:u w:val="single"/>
          <w:rtl w:val="0"/>
          <w:lang w:val="en-US"/>
        </w:rPr>
        <w:t>RUBRICS FOR CALCULATION:</w:t>
      </w:r>
    </w:p>
    <w:p>
      <w:pPr>
        <w:pStyle w:val="Body"/>
        <w:tabs>
          <w:tab w:val="left" w:pos="9810"/>
        </w:tabs>
        <w:spacing w:before="120" w:after="80"/>
        <w:rPr>
          <w:rFonts w:ascii="Arial" w:cs="Arial" w:hAnsi="Arial" w:eastAsia="Arial"/>
          <w:b w:val="1"/>
          <w:bCs w:val="1"/>
          <w:sz w:val="24"/>
          <w:szCs w:val="24"/>
          <w:u w:val="single"/>
        </w:rPr>
      </w:pPr>
    </w:p>
    <w:tbl>
      <w:tblPr>
        <w:tblW w:w="94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30"/>
        <w:gridCol w:w="1350"/>
        <w:gridCol w:w="2040"/>
        <w:gridCol w:w="1485"/>
        <w:gridCol w:w="1590"/>
        <w:gridCol w:w="1455"/>
      </w:tblGrid>
      <w:tr>
        <w:tblPrEx>
          <w:shd w:val="clear" w:color="auto" w:fill="ced7e7"/>
        </w:tblPrEx>
        <w:trPr>
          <w:trHeight w:val="443" w:hRule="atLeast"/>
        </w:trPr>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b w:val="1"/>
                <w:bCs w:val="1"/>
                <w:shd w:val="nil" w:color="auto" w:fill="auto"/>
                <w:rtl w:val="0"/>
                <w:lang w:val="en-US"/>
              </w:rPr>
              <w:t>Criteria</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Arial" w:hAnsi="Arial"/>
                <w:b w:val="1"/>
                <w:bCs w:val="1"/>
                <w:shd w:val="nil" w:color="auto" w:fill="auto"/>
                <w:rtl w:val="0"/>
                <w:lang w:val="en-US"/>
              </w:rPr>
              <w:t>Weightage (%)</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b w:val="1"/>
                <w:bCs w:val="1"/>
                <w:shd w:val="nil" w:color="auto" w:fill="auto"/>
                <w:rtl w:val="0"/>
                <w:lang w:val="en-US"/>
              </w:rPr>
              <w:t>Level 4 (Exemplary)</w:t>
            </w:r>
          </w:p>
        </w:tc>
        <w:tc>
          <w:tcPr>
            <w:tcW w:type="dxa" w:w="1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b w:val="1"/>
                <w:bCs w:val="1"/>
                <w:shd w:val="nil" w:color="auto" w:fill="auto"/>
                <w:rtl w:val="0"/>
                <w:lang w:val="en-US"/>
              </w:rPr>
              <w:t>Level 3 (Proficient)</w:t>
            </w:r>
          </w:p>
        </w:tc>
        <w:tc>
          <w:tcPr>
            <w:tcW w:type="dxa" w:w="1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b w:val="1"/>
                <w:bCs w:val="1"/>
                <w:shd w:val="nil" w:color="auto" w:fill="auto"/>
                <w:rtl w:val="0"/>
                <w:lang w:val="en-US"/>
              </w:rPr>
              <w:t>Level 2 (Developing)</w:t>
            </w:r>
          </w:p>
        </w:tc>
        <w:tc>
          <w:tcPr>
            <w:tcW w:type="dxa" w:w="1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b w:val="1"/>
                <w:bCs w:val="1"/>
                <w:shd w:val="nil" w:color="auto" w:fill="auto"/>
                <w:rtl w:val="0"/>
                <w:lang w:val="en-US"/>
              </w:rPr>
              <w:t>Level 1 (Beginning)</w:t>
            </w:r>
          </w:p>
        </w:tc>
      </w:tr>
      <w:tr>
        <w:tblPrEx>
          <w:shd w:val="clear" w:color="auto" w:fill="ced7e7"/>
        </w:tblPrEx>
        <w:trPr>
          <w:trHeight w:val="1323" w:hRule="atLeast"/>
        </w:trPr>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Understanding of Article</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Arial" w:hAnsi="Arial"/>
                <w:shd w:val="nil" w:color="auto" w:fill="auto"/>
                <w:rtl w:val="0"/>
                <w:lang w:val="en-US"/>
              </w:rPr>
              <w:t>20%</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Demonstrates clear and in-depth understanding of the article</w:t>
            </w:r>
            <w:r>
              <w:rPr>
                <w:rFonts w:ascii="Arial" w:hAnsi="Arial" w:hint="default"/>
                <w:shd w:val="nil" w:color="auto" w:fill="auto"/>
                <w:rtl w:val="0"/>
                <w:lang w:val="en-US"/>
              </w:rPr>
              <w:t>’</w:t>
            </w:r>
            <w:r>
              <w:rPr>
                <w:rFonts w:ascii="Arial" w:hAnsi="Arial"/>
                <w:shd w:val="nil" w:color="auto" w:fill="auto"/>
                <w:rtl w:val="0"/>
                <w:lang w:val="en-US"/>
              </w:rPr>
              <w:t>s purpose, concepts, and arguments</w:t>
            </w:r>
          </w:p>
        </w:tc>
        <w:tc>
          <w:tcPr>
            <w:tcW w:type="dxa" w:w="1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Shows good understanding with minor gaps</w:t>
            </w:r>
          </w:p>
        </w:tc>
        <w:tc>
          <w:tcPr>
            <w:tcW w:type="dxa" w:w="1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Partial understanding; misses key ideas</w:t>
            </w:r>
          </w:p>
        </w:tc>
        <w:tc>
          <w:tcPr>
            <w:tcW w:type="dxa" w:w="1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Lacks understanding of the article</w:t>
            </w:r>
          </w:p>
        </w:tc>
      </w:tr>
      <w:tr>
        <w:tblPrEx>
          <w:shd w:val="clear" w:color="auto" w:fill="ced7e7"/>
        </w:tblPrEx>
        <w:trPr>
          <w:trHeight w:val="1103" w:hRule="atLeast"/>
        </w:trPr>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Summary</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Arial" w:hAnsi="Arial"/>
                <w:shd w:val="nil" w:color="auto" w:fill="auto"/>
                <w:rtl w:val="0"/>
                <w:lang w:val="en-US"/>
              </w:rPr>
              <w:t>20%</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Provides concise and accurate summary highlighting all key points</w:t>
            </w:r>
          </w:p>
        </w:tc>
        <w:tc>
          <w:tcPr>
            <w:tcW w:type="dxa" w:w="1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Covers most key points with minor omissions</w:t>
            </w:r>
          </w:p>
        </w:tc>
        <w:tc>
          <w:tcPr>
            <w:tcW w:type="dxa" w:w="1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Incomplete or partially accurate summary</w:t>
            </w:r>
          </w:p>
        </w:tc>
        <w:tc>
          <w:tcPr>
            <w:tcW w:type="dxa" w:w="1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Poor or incorrect summary</w:t>
            </w:r>
          </w:p>
        </w:tc>
      </w:tr>
      <w:tr>
        <w:tblPrEx>
          <w:shd w:val="clear" w:color="auto" w:fill="ced7e7"/>
        </w:tblPrEx>
        <w:trPr>
          <w:trHeight w:val="1103" w:hRule="atLeast"/>
        </w:trPr>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Critical Analysis</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Arial" w:hAnsi="Arial"/>
                <w:shd w:val="nil" w:color="auto" w:fill="auto"/>
                <w:rtl w:val="0"/>
                <w:lang w:val="en-US"/>
              </w:rPr>
              <w:t>25%</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Provides insightful critique with strong reasoning and evaluation</w:t>
            </w:r>
          </w:p>
        </w:tc>
        <w:tc>
          <w:tcPr>
            <w:tcW w:type="dxa" w:w="1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Provides reasonable analysis with some justification</w:t>
            </w:r>
          </w:p>
        </w:tc>
        <w:tc>
          <w:tcPr>
            <w:tcW w:type="dxa" w:w="1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Superficial analysis; limited evaluation</w:t>
            </w:r>
          </w:p>
        </w:tc>
        <w:tc>
          <w:tcPr>
            <w:tcW w:type="dxa" w:w="1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No meaningful analysis</w:t>
            </w:r>
          </w:p>
        </w:tc>
      </w:tr>
      <w:tr>
        <w:tblPrEx>
          <w:shd w:val="clear" w:color="auto" w:fill="ced7e7"/>
        </w:tblPrEx>
        <w:trPr>
          <w:trHeight w:val="883" w:hRule="atLeast"/>
        </w:trPr>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Use of Evidence</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Arial" w:hAnsi="Arial"/>
                <w:shd w:val="nil" w:color="auto" w:fill="auto"/>
                <w:rtl w:val="0"/>
                <w:lang w:val="en-US"/>
              </w:rPr>
              <w:t>15%</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Effectively uses examples, data, or references to support review</w:t>
            </w:r>
          </w:p>
        </w:tc>
        <w:tc>
          <w:tcPr>
            <w:tcW w:type="dxa" w:w="1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Uses some supporting evidence with minor gaps</w:t>
            </w:r>
          </w:p>
        </w:tc>
        <w:tc>
          <w:tcPr>
            <w:tcW w:type="dxa" w:w="1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Limited or weak supporting evidence</w:t>
            </w:r>
          </w:p>
        </w:tc>
        <w:tc>
          <w:tcPr>
            <w:tcW w:type="dxa" w:w="1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No supporting evidence provided</w:t>
            </w:r>
          </w:p>
        </w:tc>
      </w:tr>
      <w:tr>
        <w:tblPrEx>
          <w:shd w:val="clear" w:color="auto" w:fill="ced7e7"/>
        </w:tblPrEx>
        <w:trPr>
          <w:trHeight w:val="883" w:hRule="atLeast"/>
        </w:trPr>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Organization</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Arial" w:hAnsi="Arial"/>
                <w:shd w:val="nil" w:color="auto" w:fill="auto"/>
                <w:rtl w:val="0"/>
                <w:lang w:val="en-US"/>
              </w:rPr>
              <w:t>20%</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Well-structured, clear, and coherent writing with proper language and flow</w:t>
            </w:r>
          </w:p>
        </w:tc>
        <w:tc>
          <w:tcPr>
            <w:tcW w:type="dxa" w:w="1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Generally clear with minor issues</w:t>
            </w:r>
          </w:p>
        </w:tc>
        <w:tc>
          <w:tcPr>
            <w:tcW w:type="dxa" w:w="1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Poor organization; lacks clarity</w:t>
            </w:r>
          </w:p>
        </w:tc>
        <w:tc>
          <w:tcPr>
            <w:tcW w:type="dxa" w:w="1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Arial" w:hAnsi="Arial"/>
                <w:shd w:val="nil" w:color="auto" w:fill="auto"/>
                <w:rtl w:val="0"/>
                <w:lang w:val="en-US"/>
              </w:rPr>
              <w:t>Disorganized and difficult to understand</w:t>
            </w:r>
          </w:p>
        </w:tc>
      </w:tr>
    </w:tbl>
    <w:p>
      <w:pPr>
        <w:pStyle w:val="Body"/>
        <w:widowControl w:val="0"/>
        <w:tabs>
          <w:tab w:val="left" w:pos="9810"/>
        </w:tabs>
        <w:spacing w:before="120" w:after="80"/>
      </w:pPr>
      <w:r>
        <w:rPr>
          <w:rFonts w:ascii="Arial" w:cs="Arial" w:hAnsi="Arial" w:eastAsia="Arial"/>
          <w:b w:val="1"/>
          <w:bCs w:val="1"/>
          <w:sz w:val="24"/>
          <w:szCs w:val="24"/>
          <w:u w:val="single"/>
        </w:rPr>
      </w:r>
    </w:p>
    <w:sectPr>
      <w:headerReference w:type="default" r:id="rId4"/>
      <w:footerReference w:type="default" r:id="rId5"/>
      <w:pgSz w:w="12240" w:h="15840" w:orient="portrait"/>
      <w:pgMar w:top="720" w:right="630" w:bottom="720" w:left="117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