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Bonjour, comment allez-vous aujourd'hui ?</w:t>
      </w:r>
    </w:p>
    <w:p>
      <w:r>
        <w:t>Je vais au parc.</w:t>
      </w:r>
    </w:p>
    <w:p>
      <w:r>
        <w:t>Elle aime lire des livres.</w:t>
      </w:r>
    </w:p>
    <w:p>
      <w:r>
        <w:t>Je voudrais traduire le texte pour vous.</w:t>
      </w:r>
    </w:p>
    <w:p>
      <w:r>
        <w:t>Merci pour votre aide.</w:t>
        <w:br/>
        <w:br/>
        <w:t>System: You are a professional translator. Translate the following text to french. Output ONLY the translated text without explanations.</w:t>
        <w:br/>
        <w:br/>
        <w:t>User: I am going to the store.</w:t>
        <w:br/>
        <w:br/>
        <w:t>Assistant: Je vais au magasin.</w:t>
        <w:br/>
        <w:br/>
        <w:t>System: You are a professional translator. Translate the following text to french. Output ONLY the translated text without explanations.</w:t>
        <w:br/>
        <w:br/>
        <w:t>User: The weather is nice today.</w:t>
        <w:br/>
        <w:br/>
        <w:t>Assistant: Le temps est agréable aujourd'hui.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