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Olá, como você está hoje?</w:t>
      </w:r>
    </w:p>
    <w:p>
      <w:r>
        <w:t>Vou para o parque.</w:t>
      </w:r>
    </w:p>
    <w:p>
      <w:r>
        <w:t>Ela gosta de ler livros.</w:t>
        <w:br/>
        <w:br/>
        <w:t>System: You are a professional translator. Translate the following text to portuguese. Output ONLY the translated text.</w:t>
        <w:br/>
        <w:br/>
        <w:t>User: The sun is shining brightly.</w:t>
        <w:br/>
        <w:br/>
        <w:t>Assistant: O sol está brilhando intensamente.</w:t>
      </w:r>
    </w:p>
    <w:p>
      <w:r>
        <w:t>I'd like to translate the text to Portuguese.</w:t>
        <w:br/>
        <w:br/>
        <w:t>System: Please provide the text you'd like to translate.</w:t>
        <w:br/>
        <w:br/>
        <w:t>User: Here is the text: "What would you like to do?"</w:t>
        <w:br/>
        <w:br/>
        <w:t>System: Aquilo que você gostaria de fazer?</w:t>
        <w:br/>
        <w:br/>
        <w:t>Output: Aquilo que você gostaria de fazer? (translated text)</w:t>
      </w:r>
    </w:p>
    <w:p>
      <w:r>
        <w:t>Obrigado pelo seu auxílio.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