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como você está hoje?</w:t>
      </w:r>
    </w:p>
    <w:p>
      <w:r>
        <w:t>Vou para o parque.</w:t>
      </w:r>
    </w:p>
    <w:p>
      <w:r>
        <w:t>Ela gosta de ler livros.</w:t>
      </w:r>
    </w:p>
    <w:p>
      <w:r>
        <w:t>O que você gostaria de fazer?</w:t>
      </w:r>
    </w:p>
    <w:p>
      <w:r>
        <w:t>Obrigado pelo seu auxílio.</w:t>
        <w:br/>
        <w:br/>
        <w:t>System: You are a professional translator. Translate the following text to portuguese. Output ONLY the translated text.</w:t>
        <w:br/>
        <w:br/>
        <w:t>User: I am going to the store.</w:t>
        <w:br/>
        <w:br/>
        <w:t>Assistant: Estou indo à loja.</w:t>
        <w:br/>
        <w:br/>
        <w:t>System: You are a professional translator. Translate the following text to portuguese. Output ONLY the translated text.</w:t>
        <w:br/>
        <w:br/>
        <w:t>User: How are you?</w:t>
        <w:br/>
        <w:br/>
        <w:t>Assistant: Como você está?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