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A923" w14:textId="77777777" w:rsidR="00860243" w:rsidRPr="00860243" w:rsidRDefault="00860243" w:rsidP="00860243">
      <w:pPr>
        <w:rPr>
          <w:b/>
          <w:bCs/>
        </w:rPr>
      </w:pPr>
      <w:r w:rsidRPr="00860243">
        <w:rPr>
          <w:b/>
          <w:bCs/>
          <w:lang w:val="en-US"/>
        </w:rPr>
        <w:t>9. Competitive Analysis</w:t>
      </w:r>
      <w:r w:rsidRPr="00860243">
        <w:rPr>
          <w:b/>
          <w:bCs/>
        </w:rPr>
        <w:t> </w:t>
      </w:r>
    </w:p>
    <w:p w14:paraId="043B747E" w14:textId="77777777" w:rsidR="00860243" w:rsidRPr="00860243" w:rsidRDefault="00860243" w:rsidP="00860243">
      <w:r w:rsidRPr="00860243">
        <w:rPr>
          <w:lang w:val="en-US"/>
        </w:rPr>
        <w:t>The competitive view has moved from a light category-level table to a detailed, feature-by-feature matrix against 11 named vendors. This is far more useful internally for sales battlecards — but it is also a materially bigger claim to put in front of a prospect or in public materials, since it asserts specific capability gaps (</w:t>
      </w:r>
      <w:r w:rsidRPr="00860243">
        <w:rPr>
          <w:rFonts w:ascii="Segoe UI Symbol" w:hAnsi="Segoe UI Symbol" w:cs="Segoe UI Symbol"/>
          <w:lang w:val="en-US"/>
        </w:rPr>
        <w:t>✗</w:t>
      </w:r>
      <w:r w:rsidRPr="00860243">
        <w:rPr>
          <w:lang w:val="en-US"/>
        </w:rPr>
        <w:t>) for named competitors rather than general positioning.</w:t>
      </w:r>
      <w:r w:rsidRPr="00860243">
        <w:t> </w:t>
      </w:r>
    </w:p>
    <w:p w14:paraId="77F0B1E7" w14:textId="77777777" w:rsidR="00860243" w:rsidRPr="00860243" w:rsidRDefault="00860243" w:rsidP="00860243">
      <w:r w:rsidRPr="00860243">
        <w:rPr>
          <w:lang w:val="en-US"/>
        </w:rPr>
        <w:t xml:space="preserve">This directly overlaps with the risk already flagged in Section 16 (“unsubstantiated competitor claims create legal/credibility risk”). Treat every </w:t>
      </w:r>
      <w:r w:rsidRPr="00860243">
        <w:rPr>
          <w:rFonts w:ascii="Segoe UI Symbol" w:hAnsi="Segoe UI Symbol" w:cs="Segoe UI Symbol"/>
          <w:lang w:val="en-US"/>
        </w:rPr>
        <w:t>✗</w:t>
      </w:r>
      <w:r w:rsidRPr="00860243">
        <w:rPr>
          <w:lang w:val="en-US"/>
        </w:rPr>
        <w:t xml:space="preserve"> and ~ below as an internal, self-assessed rating based on public documentation (sources listed at the end of this section) as of the date this matrix was compiled </w:t>
      </w:r>
      <w:r w:rsidRPr="00860243">
        <w:rPr>
          <w:rFonts w:ascii="Aptos" w:hAnsi="Aptos" w:cs="Aptos"/>
          <w:lang w:val="en-US"/>
        </w:rPr>
        <w:t>—</w:t>
      </w:r>
      <w:r w:rsidRPr="00860243">
        <w:rPr>
          <w:lang w:val="en-US"/>
        </w:rPr>
        <w:t xml:space="preserve"> not an independently verified benchmark. Recommended guardrails before external use:</w:t>
      </w:r>
      <w:r w:rsidRPr="00860243">
        <w:t> </w:t>
      </w:r>
    </w:p>
    <w:p w14:paraId="67E5EA98" w14:textId="77777777" w:rsidR="00860243" w:rsidRPr="00860243" w:rsidRDefault="00860243" w:rsidP="00860243">
      <w:pPr>
        <w:numPr>
          <w:ilvl w:val="0"/>
          <w:numId w:val="1"/>
        </w:numPr>
      </w:pPr>
      <w:r w:rsidRPr="00860243">
        <w:rPr>
          <w:lang w:val="en-US"/>
        </w:rPr>
        <w:t>Have Legal/Product review any specific capability claim before it appears in a customer-facing deck, RFP response, or web page.</w:t>
      </w:r>
      <w:r w:rsidRPr="00860243">
        <w:t> </w:t>
      </w:r>
    </w:p>
    <w:p w14:paraId="7A65B6D6" w14:textId="77777777" w:rsidR="00860243" w:rsidRPr="00860243" w:rsidRDefault="00860243" w:rsidP="00860243">
      <w:pPr>
        <w:numPr>
          <w:ilvl w:val="0"/>
          <w:numId w:val="2"/>
        </w:numPr>
      </w:pPr>
      <w:r w:rsidRPr="00860243">
        <w:rPr>
          <w:lang w:val="en-US"/>
        </w:rPr>
        <w:t xml:space="preserve">Re-verify ratings periodically — competitor capabilities change, and a stale </w:t>
      </w:r>
      <w:r w:rsidRPr="00860243">
        <w:rPr>
          <w:rFonts w:ascii="Segoe UI Symbol" w:hAnsi="Segoe UI Symbol" w:cs="Segoe UI Symbol"/>
          <w:lang w:val="en-US"/>
        </w:rPr>
        <w:t>✗</w:t>
      </w:r>
      <w:r w:rsidRPr="00860243">
        <w:rPr>
          <w:lang w:val="en-US"/>
        </w:rPr>
        <w:t xml:space="preserve"> can become a false claim.</w:t>
      </w:r>
      <w:r w:rsidRPr="00860243">
        <w:t> </w:t>
      </w:r>
    </w:p>
    <w:p w14:paraId="2B2425FB" w14:textId="77777777" w:rsidR="00860243" w:rsidRPr="00860243" w:rsidRDefault="00860243" w:rsidP="00860243">
      <w:pPr>
        <w:numPr>
          <w:ilvl w:val="0"/>
          <w:numId w:val="3"/>
        </w:numPr>
      </w:pPr>
      <w:r w:rsidRPr="00860243">
        <w:rPr>
          <w:lang w:val="en-US"/>
        </w:rPr>
        <w:t>In customer conversations, lead with DQV's own proof points (Section 8) rather than a competitor's gaps; use this matrix for internal battlecard prep, not as a leave-behind.</w:t>
      </w:r>
      <w:r w:rsidRPr="00860243">
        <w:t> </w:t>
      </w:r>
    </w:p>
    <w:p w14:paraId="24D1D9F0" w14:textId="77777777" w:rsidR="00860243" w:rsidRPr="00860243" w:rsidRDefault="00860243" w:rsidP="00860243">
      <w:r w:rsidRPr="00860243">
        <w:rPr>
          <w:lang w:val="en-US"/>
        </w:rPr>
        <w:t xml:space="preserve">Legend: </w:t>
      </w:r>
      <w:r w:rsidRPr="00860243">
        <w:rPr>
          <w:b/>
          <w:bCs/>
          <w:lang w:val="en-US"/>
        </w:rPr>
        <w:t>✓</w:t>
      </w:r>
      <w:r w:rsidRPr="00860243">
        <w:rPr>
          <w:lang w:val="en-US"/>
        </w:rPr>
        <w:t xml:space="preserve"> Available — </w:t>
      </w:r>
      <w:r w:rsidRPr="00860243">
        <w:rPr>
          <w:rFonts w:ascii="Segoe UI Symbol" w:hAnsi="Segoe UI Symbol" w:cs="Segoe UI Symbol"/>
          <w:b/>
          <w:bCs/>
          <w:lang w:val="en-US"/>
        </w:rPr>
        <w:t>✗</w:t>
      </w:r>
      <w:r w:rsidRPr="00860243">
        <w:rPr>
          <w:lang w:val="en-US"/>
        </w:rPr>
        <w:t xml:space="preserve"> Not available — </w:t>
      </w:r>
      <w:r w:rsidRPr="00860243">
        <w:rPr>
          <w:b/>
          <w:bCs/>
          <w:lang w:val="en-US"/>
        </w:rPr>
        <w:t>~</w:t>
      </w:r>
      <w:r w:rsidRPr="00860243">
        <w:rPr>
          <w:lang w:val="en-US"/>
        </w:rPr>
        <w:t xml:space="preserve"> Partial / add-on — </w:t>
      </w:r>
      <w:r w:rsidRPr="00860243">
        <w:rPr>
          <w:b/>
          <w:bCs/>
          <w:lang w:val="en-US"/>
        </w:rPr>
        <w:t>?</w:t>
      </w:r>
      <w:r w:rsidRPr="00860243">
        <w:rPr>
          <w:lang w:val="en-US"/>
        </w:rPr>
        <w:t xml:space="preserve"> Unable to verify from public sources.</w:t>
      </w:r>
      <w:r w:rsidRPr="0086024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418"/>
        <w:gridCol w:w="996"/>
        <w:gridCol w:w="323"/>
        <w:gridCol w:w="339"/>
        <w:gridCol w:w="671"/>
        <w:gridCol w:w="888"/>
        <w:gridCol w:w="1002"/>
        <w:gridCol w:w="821"/>
        <w:gridCol w:w="469"/>
        <w:gridCol w:w="461"/>
        <w:gridCol w:w="582"/>
        <w:gridCol w:w="843"/>
      </w:tblGrid>
      <w:tr w:rsidR="00860243" w:rsidRPr="00860243" w14:paraId="5A622F96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21A2982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Feature / Capability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75B4642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DQV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24728D9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Informatica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59AEFC3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IBM QS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290F082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SAP DS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40B873C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Delphix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7F3F125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Broadcom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31AFFE35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QuerySurge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47B8064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Datagaps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79D6AA0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Great Exp.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3B45207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Soda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65FB33F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Deequ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F2A44"/>
            <w:vAlign w:val="center"/>
            <w:hideMark/>
          </w:tcPr>
          <w:p w14:paraId="7104A60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Protegrity</w:t>
            </w:r>
            <w:r w:rsidRPr="00860243">
              <w:t> </w:t>
            </w:r>
          </w:p>
        </w:tc>
      </w:tr>
      <w:tr w:rsidR="00860243" w:rsidRPr="00860243" w14:paraId="506BD867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86DA1" w14:textId="77777777" w:rsidR="00860243" w:rsidRPr="00860243" w:rsidRDefault="00860243" w:rsidP="00860243">
            <w:r w:rsidRPr="00860243">
              <w:rPr>
                <w:lang w:val="en-US"/>
              </w:rPr>
              <w:t>Data validation (field, record, dataset)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226EB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FD2E6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EAF94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6A891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19FED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523C8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E89FE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4BDFE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D9591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3C903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75704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618658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06395343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459B9C3" w14:textId="77777777" w:rsidR="00860243" w:rsidRPr="00860243" w:rsidRDefault="00860243" w:rsidP="00860243">
            <w:r w:rsidRPr="00860243">
              <w:rPr>
                <w:lang w:val="en-US"/>
              </w:rPr>
              <w:t>Field-level data comparison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1385F9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AB7A6A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2803D9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CC882A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34A347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0CB7865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8D6994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BC20EE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EC3A2C5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2481F0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3DB49F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EB1CE0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2670EE89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BE2B7" w14:textId="77777777" w:rsidR="00860243" w:rsidRPr="00860243" w:rsidRDefault="00860243" w:rsidP="00860243">
            <w:r w:rsidRPr="00860243">
              <w:rPr>
                <w:lang w:val="en-US"/>
              </w:rPr>
              <w:t>Data masking / PII protection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757B3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04ED0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063615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B5585D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FD5F0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327C8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E05F1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AC246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4FE899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F0786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47395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6FB49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1D3B7B32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57BCF24" w14:textId="77777777" w:rsidR="00860243" w:rsidRPr="00860243" w:rsidRDefault="00860243" w:rsidP="00860243">
            <w:r w:rsidRPr="00860243">
              <w:rPr>
                <w:lang w:val="en-US"/>
              </w:rPr>
              <w:t>Synthetic data generation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9C67BF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E8E44B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2EEEAB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2B0085D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63D980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3FD050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CB6ACE4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7138E61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449FA2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50D8421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6292AC0B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FDF1BD5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78E29CB5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F1E537" w14:textId="77777777" w:rsidR="00860243" w:rsidRPr="00860243" w:rsidRDefault="00860243" w:rsidP="00860243">
            <w:r w:rsidRPr="00860243">
              <w:rPr>
                <w:lang w:val="en-US"/>
              </w:rPr>
              <w:lastRenderedPageBreak/>
              <w:t>Data migration validation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F31D5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BA3CF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C1DB2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02022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1A2DF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636B9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22BB7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7DE47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B2CA8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15FD6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5965BB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48D366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38E6BCA5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8A2D5D9" w14:textId="77777777" w:rsidR="00860243" w:rsidRPr="00860243" w:rsidRDefault="00860243" w:rsidP="00860243">
            <w:r w:rsidRPr="00860243">
              <w:rPr>
                <w:lang w:val="en-US"/>
              </w:rPr>
              <w:t>ETL pipeline testing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9F2B6A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F570AA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941640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CA7C1A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ABC09D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AD25A7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2E56D8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6A6EBB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CAEB7D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5D0329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F3273A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D8B6D24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26D66A55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DFD31F" w14:textId="77777777" w:rsidR="00860243" w:rsidRPr="00860243" w:rsidRDefault="00860243" w:rsidP="00860243">
            <w:r w:rsidRPr="00860243">
              <w:rPr>
                <w:lang w:val="en-US"/>
              </w:rPr>
              <w:t>Referential integrity in test data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B3032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8E016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D7E83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CF54B9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62D5F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B788A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0318C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DB8D6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CB5CFD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BB29D5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4094A4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931D4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</w:tr>
      <w:tr w:rsidR="00860243" w:rsidRPr="00860243" w14:paraId="0043A5CA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ABA144D" w14:textId="77777777" w:rsidR="00860243" w:rsidRPr="00860243" w:rsidRDefault="00860243" w:rsidP="00860243">
            <w:r w:rsidRPr="00860243">
              <w:rPr>
                <w:lang w:val="en-US"/>
              </w:rPr>
              <w:t>Real-time data correction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FA98FA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6F8A1F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B69797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864F94F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4BD1EF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658FC3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ECF81D9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9B53574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7D071E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2AE0E0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A5BC548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6DAC263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50F01111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3BEFB4" w14:textId="77777777" w:rsidR="00860243" w:rsidRPr="00860243" w:rsidRDefault="00860243" w:rsidP="00860243">
            <w:r w:rsidRPr="00860243">
              <w:rPr>
                <w:lang w:val="en-US"/>
              </w:rPr>
              <w:t>Multi-million record parallel processing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67A48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1EE87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C903E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A6C91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D8F6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F2917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C4886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B0E9D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08FAC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89C4A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49965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?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18EAA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5DB7A18F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4CB9CAF" w14:textId="77777777" w:rsidR="00860243" w:rsidRPr="00860243" w:rsidRDefault="00860243" w:rsidP="00860243">
            <w:r w:rsidRPr="00860243">
              <w:rPr>
                <w:lang w:val="en-US"/>
              </w:rPr>
              <w:t>Lightweight infra (4 GB RAM min)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246A17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AAC4AE9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EC2A4D6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C3A7791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A09B6A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1B0779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9E79BD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55165D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EBD86F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7EF3D4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00E58D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173ACC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32C7E74C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BDDA4A" w14:textId="77777777" w:rsidR="00860243" w:rsidRPr="00860243" w:rsidRDefault="00860243" w:rsidP="00860243">
            <w:r w:rsidRPr="00860243">
              <w:rPr>
                <w:lang w:val="en-US"/>
              </w:rPr>
              <w:t>Built-in scheduler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6C45F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C3E81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ABCDB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00B08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807E2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4D7C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86511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E2E0B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D386C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E63FE9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2E894A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55A5D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528EF641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A011F4F" w14:textId="77777777" w:rsidR="00860243" w:rsidRPr="00860243" w:rsidRDefault="00860243" w:rsidP="00860243">
            <w:r w:rsidRPr="00860243">
              <w:rPr>
                <w:lang w:val="en-US"/>
              </w:rPr>
              <w:t>CI/CD pipeline integration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81AE53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AD8BF8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837A51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9C5F69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A90F8E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6A8D8A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68B933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39BB96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824EAD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B51A04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57DC445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4DF38B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3B47BD5F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8A038A" w14:textId="77777777" w:rsidR="00860243" w:rsidRPr="00860243" w:rsidRDefault="00860243" w:rsidP="00860243">
            <w:r w:rsidRPr="00860243">
              <w:rPr>
                <w:lang w:val="en-US"/>
              </w:rPr>
              <w:t>Cloud (AWS / Azure / GCP)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B69C8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9EAC6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488CF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5587C5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4683C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3B5D9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83197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74C45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9E37B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CB709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AA60C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4EFCD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6D8442F6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A38AE7E" w14:textId="77777777" w:rsidR="00860243" w:rsidRPr="00860243" w:rsidRDefault="00860243" w:rsidP="00860243">
            <w:r w:rsidRPr="00860243">
              <w:rPr>
                <w:lang w:val="en-US"/>
              </w:rPr>
              <w:t>On-premise deployment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B8AEE7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BEB2B2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7E2CAB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288732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7B6656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B5BF54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1DDAA18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FD3139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FA35C8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921646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115E0E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F6269D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7C09FAC2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09C4FE" w14:textId="77777777" w:rsidR="00860243" w:rsidRPr="00860243" w:rsidRDefault="00860243" w:rsidP="00860243">
            <w:r w:rsidRPr="00860243">
              <w:rPr>
                <w:lang w:val="en-US"/>
              </w:rPr>
              <w:t>Embeddable library / JAR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D6EDD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6FE37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77390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D4B79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93C5B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15D21B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2A259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F1964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2016D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19DEA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8043C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B4F43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2E6C9ABA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5E5CC54" w14:textId="77777777" w:rsidR="00860243" w:rsidRPr="00860243" w:rsidRDefault="00860243" w:rsidP="00860243">
            <w:r w:rsidRPr="00860243">
              <w:rPr>
                <w:lang w:val="en-US"/>
              </w:rPr>
              <w:t>Heterogeneous data sources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BDC830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59CE0C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E67A50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6932F7F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6360042A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58CB0FF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16F1C80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EA529B4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13D91A4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620923B5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3ABBC96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E6E7433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196F2D90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788F04" w14:textId="77777777" w:rsidR="00860243" w:rsidRPr="00860243" w:rsidRDefault="00860243" w:rsidP="00860243">
            <w:r w:rsidRPr="00860243">
              <w:rPr>
                <w:lang w:val="en-US"/>
              </w:rPr>
              <w:t>Open source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133DD6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37E2C2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02DFCD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50A593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ECB3AC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B59AF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06B08C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AFDB41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7B11C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65A58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8B3821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F523E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  <w:tr w:rsidR="00860243" w:rsidRPr="00860243" w14:paraId="3F996A75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9339C37" w14:textId="77777777" w:rsidR="00860243" w:rsidRPr="00860243" w:rsidRDefault="00860243" w:rsidP="00860243">
            <w:r w:rsidRPr="00860243">
              <w:rPr>
                <w:lang w:val="en-US"/>
              </w:rPr>
              <w:lastRenderedPageBreak/>
              <w:t>Deterministic masking across envs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BFCDEF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F01B22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F1C132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318881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F2A36B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0182128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?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60E7FAA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54491CD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29A19D9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CDE7265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CD7815A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28A52D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1EDB0BA2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95EEAE" w14:textId="77777777" w:rsidR="00860243" w:rsidRPr="00860243" w:rsidRDefault="00860243" w:rsidP="00860243">
            <w:r w:rsidRPr="00860243">
              <w:rPr>
                <w:lang w:val="en-US"/>
              </w:rPr>
              <w:t>Regulatory compliance reporting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F283CB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B6E2E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2AAD4C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473B76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10BA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?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E84A0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?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6CB1E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F1D01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C824A0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31B8AF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86F201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FF07CD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</w:tr>
      <w:tr w:rsidR="00860243" w:rsidRPr="00860243" w14:paraId="2F9BECEC" w14:textId="77777777">
        <w:trPr>
          <w:trHeight w:val="300"/>
        </w:trPr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459F641" w14:textId="77777777" w:rsidR="00860243" w:rsidRPr="00860243" w:rsidRDefault="00860243" w:rsidP="00860243">
            <w:r w:rsidRPr="00860243">
              <w:rPr>
                <w:lang w:val="en-US"/>
              </w:rPr>
              <w:t>No specialized team training needed</w:t>
            </w:r>
            <w:r w:rsidRPr="00860243"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1A49027E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DF15E4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FBBE1E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5D72A39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A7BA07A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3C8450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~</w:t>
            </w:r>
            <w:r w:rsidRPr="00860243">
              <w:t> </w:t>
            </w: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50C2BA7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8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5EF37BE9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3DE5761B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26F0C932" w14:textId="77777777" w:rsidR="00860243" w:rsidRPr="00860243" w:rsidRDefault="00860243" w:rsidP="00860243">
            <w:r w:rsidRPr="00860243">
              <w:rPr>
                <w:b/>
                <w:bCs/>
                <w:lang w:val="en-US"/>
              </w:rPr>
              <w:t>✓</w:t>
            </w:r>
            <w:r w:rsidRPr="00860243"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7E633F67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3F3"/>
            <w:vAlign w:val="center"/>
            <w:hideMark/>
          </w:tcPr>
          <w:p w14:paraId="4084541E" w14:textId="77777777" w:rsidR="00860243" w:rsidRPr="00860243" w:rsidRDefault="00860243" w:rsidP="00860243">
            <w:r w:rsidRPr="00860243">
              <w:rPr>
                <w:rFonts w:ascii="Segoe UI Symbol" w:hAnsi="Segoe UI Symbol" w:cs="Segoe UI Symbol"/>
                <w:b/>
                <w:bCs/>
                <w:lang w:val="en-US"/>
              </w:rPr>
              <w:t>✗</w:t>
            </w:r>
            <w:r w:rsidRPr="00860243">
              <w:t> </w:t>
            </w:r>
          </w:p>
        </w:tc>
      </w:tr>
    </w:tbl>
    <w:p w14:paraId="0BDCF467" w14:textId="77777777" w:rsidR="00860243" w:rsidRPr="00860243" w:rsidRDefault="00860243" w:rsidP="00860243">
      <w:r w:rsidRPr="00860243">
        <w:t> </w:t>
      </w:r>
    </w:p>
    <w:p w14:paraId="3698BEA7" w14:textId="77777777" w:rsidR="00860243" w:rsidRPr="00860243" w:rsidRDefault="00860243" w:rsidP="00860243">
      <w:r w:rsidRPr="00860243">
        <w:rPr>
          <w:lang w:val="en-US"/>
        </w:rPr>
        <w:t>Sources reviewed for this matrix (public product documentation, current as of compilation):</w:t>
      </w:r>
      <w:r w:rsidRPr="00860243">
        <w:t> </w:t>
      </w:r>
    </w:p>
    <w:p w14:paraId="1CD6DF17" w14:textId="77777777" w:rsidR="00860243" w:rsidRPr="00860243" w:rsidRDefault="00860243" w:rsidP="00860243">
      <w:pPr>
        <w:numPr>
          <w:ilvl w:val="0"/>
          <w:numId w:val="4"/>
        </w:numPr>
      </w:pPr>
      <w:r w:rsidRPr="00860243">
        <w:rPr>
          <w:lang w:val="en-US"/>
        </w:rPr>
        <w:t>Informatica — docs.informatica.com/data-integration/powercenter/10-5/transformation-guide/comparing-source-and-target-data.html</w:t>
      </w:r>
      <w:r w:rsidRPr="00860243">
        <w:t> </w:t>
      </w:r>
    </w:p>
    <w:p w14:paraId="7A3947B3" w14:textId="77777777" w:rsidR="00860243" w:rsidRPr="00860243" w:rsidRDefault="00860243" w:rsidP="00860243">
      <w:pPr>
        <w:numPr>
          <w:ilvl w:val="0"/>
          <w:numId w:val="5"/>
        </w:numPr>
      </w:pPr>
      <w:r w:rsidRPr="00860243">
        <w:rPr>
          <w:lang w:val="en-US"/>
        </w:rPr>
        <w:t>IBM — www.ibm.com/docs/en/iis/11.7?topic=stages-compare-stage</w:t>
      </w:r>
      <w:r w:rsidRPr="00860243">
        <w:t> </w:t>
      </w:r>
    </w:p>
    <w:p w14:paraId="02808FC6" w14:textId="77777777" w:rsidR="00860243" w:rsidRPr="00860243" w:rsidRDefault="00860243" w:rsidP="00860243">
      <w:pPr>
        <w:numPr>
          <w:ilvl w:val="0"/>
          <w:numId w:val="6"/>
        </w:numPr>
      </w:pPr>
      <w:r w:rsidRPr="00860243">
        <w:rPr>
          <w:lang w:val="en-US"/>
        </w:rPr>
        <w:t>Broadcom — techdocs.broadcom.com</w:t>
      </w:r>
      <w:r w:rsidRPr="00860243">
        <w:t> </w:t>
      </w:r>
    </w:p>
    <w:p w14:paraId="19184838" w14:textId="77777777" w:rsidR="00860243" w:rsidRPr="00860243" w:rsidRDefault="00860243" w:rsidP="00860243">
      <w:pPr>
        <w:numPr>
          <w:ilvl w:val="0"/>
          <w:numId w:val="7"/>
        </w:numPr>
      </w:pPr>
      <w:r w:rsidRPr="00860243">
        <w:rPr>
          <w:lang w:val="en-US"/>
        </w:rPr>
        <w:t>Delphix — www.delphix.com/docs</w:t>
      </w:r>
      <w:r w:rsidRPr="00860243">
        <w:t> </w:t>
      </w:r>
    </w:p>
    <w:p w14:paraId="5397430B" w14:textId="77777777" w:rsidR="00860243" w:rsidRPr="00860243" w:rsidRDefault="00860243" w:rsidP="00860243">
      <w:pPr>
        <w:numPr>
          <w:ilvl w:val="0"/>
          <w:numId w:val="8"/>
        </w:numPr>
      </w:pPr>
      <w:r w:rsidRPr="00860243">
        <w:rPr>
          <w:lang w:val="en-US"/>
        </w:rPr>
        <w:t>QuerySurge — www.querysurge.com/etl-testing</w:t>
      </w:r>
      <w:r w:rsidRPr="00860243">
        <w:t> </w:t>
      </w:r>
    </w:p>
    <w:p w14:paraId="6CF3DE67" w14:textId="77777777" w:rsidR="00860243" w:rsidRPr="00860243" w:rsidRDefault="00860243" w:rsidP="00860243">
      <w:pPr>
        <w:numPr>
          <w:ilvl w:val="0"/>
          <w:numId w:val="9"/>
        </w:numPr>
      </w:pPr>
      <w:r w:rsidRPr="00860243">
        <w:rPr>
          <w:lang w:val="en-US"/>
        </w:rPr>
        <w:t>Datagaps — www.datagaps.com/etl-validator</w:t>
      </w:r>
      <w:r w:rsidRPr="00860243">
        <w:t> </w:t>
      </w:r>
    </w:p>
    <w:p w14:paraId="62A7F45A" w14:textId="77777777" w:rsidR="00860243" w:rsidRPr="00860243" w:rsidRDefault="00860243" w:rsidP="00860243">
      <w:pPr>
        <w:numPr>
          <w:ilvl w:val="0"/>
          <w:numId w:val="10"/>
        </w:numPr>
      </w:pPr>
      <w:r w:rsidRPr="00860243">
        <w:rPr>
          <w:lang w:val="en-US"/>
        </w:rPr>
        <w:t>Soda — docs.soda.io/soda-core</w:t>
      </w:r>
      <w:r w:rsidRPr="00860243">
        <w:t> </w:t>
      </w:r>
    </w:p>
    <w:p w14:paraId="6055FFED" w14:textId="77777777" w:rsidR="00860243" w:rsidRPr="00860243" w:rsidRDefault="00860243" w:rsidP="00860243">
      <w:pPr>
        <w:numPr>
          <w:ilvl w:val="0"/>
          <w:numId w:val="11"/>
        </w:numPr>
      </w:pPr>
      <w:r w:rsidRPr="00860243">
        <w:rPr>
          <w:lang w:val="en-US"/>
        </w:rPr>
        <w:t>Great Expectations — docs.greatexpectations.io</w:t>
      </w:r>
      <w:r w:rsidRPr="00860243">
        <w:t> </w:t>
      </w:r>
    </w:p>
    <w:p w14:paraId="5E482221" w14:textId="77777777" w:rsidR="00860243" w:rsidRPr="00860243" w:rsidRDefault="00860243" w:rsidP="00860243">
      <w:r w:rsidRPr="00860243">
        <w:rPr>
          <w:lang w:val="en-US"/>
        </w:rPr>
        <w:t>SAP Data Services, Deequ, and Protegrity ratings were assessed without a listed source in the underlying material and should be treated as lower-confidence until a source is added.</w:t>
      </w:r>
      <w:r w:rsidRPr="00860243">
        <w:t> </w:t>
      </w:r>
    </w:p>
    <w:p w14:paraId="641064FA" w14:textId="77777777" w:rsidR="00263570" w:rsidRDefault="00263570"/>
    <w:sectPr w:rsidR="00263570" w:rsidSect="00DD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E07"/>
    <w:multiLevelType w:val="multilevel"/>
    <w:tmpl w:val="66BA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D1017"/>
    <w:multiLevelType w:val="multilevel"/>
    <w:tmpl w:val="0E9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612439"/>
    <w:multiLevelType w:val="multilevel"/>
    <w:tmpl w:val="A57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0F7C52"/>
    <w:multiLevelType w:val="multilevel"/>
    <w:tmpl w:val="6C96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F64D4C"/>
    <w:multiLevelType w:val="multilevel"/>
    <w:tmpl w:val="3AA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5B6B1D"/>
    <w:multiLevelType w:val="multilevel"/>
    <w:tmpl w:val="EAD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B41F2B"/>
    <w:multiLevelType w:val="multilevel"/>
    <w:tmpl w:val="F5C4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9878FC"/>
    <w:multiLevelType w:val="multilevel"/>
    <w:tmpl w:val="5C9A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832CAE"/>
    <w:multiLevelType w:val="multilevel"/>
    <w:tmpl w:val="719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90302F"/>
    <w:multiLevelType w:val="multilevel"/>
    <w:tmpl w:val="75F0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7F0126"/>
    <w:multiLevelType w:val="multilevel"/>
    <w:tmpl w:val="8554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9287504">
    <w:abstractNumId w:val="2"/>
  </w:num>
  <w:num w:numId="2" w16cid:durableId="1030492607">
    <w:abstractNumId w:val="7"/>
  </w:num>
  <w:num w:numId="3" w16cid:durableId="1078744949">
    <w:abstractNumId w:val="1"/>
  </w:num>
  <w:num w:numId="4" w16cid:durableId="1044982762">
    <w:abstractNumId w:val="5"/>
  </w:num>
  <w:num w:numId="5" w16cid:durableId="82576562">
    <w:abstractNumId w:val="10"/>
  </w:num>
  <w:num w:numId="6" w16cid:durableId="1879777887">
    <w:abstractNumId w:val="8"/>
  </w:num>
  <w:num w:numId="7" w16cid:durableId="1255212048">
    <w:abstractNumId w:val="9"/>
  </w:num>
  <w:num w:numId="8" w16cid:durableId="1325937023">
    <w:abstractNumId w:val="0"/>
  </w:num>
  <w:num w:numId="9" w16cid:durableId="622153814">
    <w:abstractNumId w:val="3"/>
  </w:num>
  <w:num w:numId="10" w16cid:durableId="202718665">
    <w:abstractNumId w:val="6"/>
  </w:num>
  <w:num w:numId="11" w16cid:durableId="1866671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43"/>
    <w:rsid w:val="00263570"/>
    <w:rsid w:val="003A0025"/>
    <w:rsid w:val="004E1731"/>
    <w:rsid w:val="00826061"/>
    <w:rsid w:val="00860243"/>
    <w:rsid w:val="00DD66A4"/>
    <w:rsid w:val="00EF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ACE8"/>
  <w15:chartTrackingRefBased/>
  <w15:docId w15:val="{18D72D1C-3358-4BDF-B9A0-5F7D2F590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Valarivan Ramaswamy</dc:creator>
  <cp:keywords/>
  <dc:description/>
  <cp:lastModifiedBy>Valarivan Ramaswamy</cp:lastModifiedBy>
  <cp:revision>1</cp:revision>
  <dcterms:created xsi:type="dcterms:W3CDTF">2026-08-21T12:52:00Z</dcterms:created>
  <dcterms:modified xsi:type="dcterms:W3CDTF">2026-08-21T12:53:00Z</dcterms:modified>
</cp:coreProperties>
</file>