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0F5C63"/>
          <w:spacing w:val="10"/>
          <w:sz w:val="48"/>
          <w:szCs w:val="48"/>
        </w:rPr>
        <w:t xml:space="preserve">RAJITHA WEERASOORIYA</w:t>
      </w:r>
    </w:p>
    <w:p>
      <w:pPr>
        <w:spacing w:after="8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Senior QA Automation Engineer  |  QA Lead  |  Playwright · TypeScript · CI/CD</w:t>
      </w:r>
    </w:p>
    <w:p>
      <w:pPr>
        <w:pBdr>
          <w:bottom w:val="single" w:color="0F5C63" w:sz="18" w:space="6"/>
        </w:pBdr>
        <w:spacing w:after="40"/>
      </w:pPr>
      <w:r>
        <w:rPr>
          <w:rFonts w:ascii="Calibri" w:cs="Calibri" w:eastAsia="Calibri" w:hAnsi="Calibri"/>
          <w:b/>
          <w:bCs/>
          <w:color w:val="0F5C63"/>
          <w:sz w:val="18"/>
          <w:szCs w:val="18"/>
        </w:rPr>
        <w:t xml:space="preserve">Email </w:t>
      </w:r>
      <w:hyperlink w:history="1" r:id="rId2pa9rpfswaqu5htszd6p4">
        <w:r>
          <w:rPr>
            <w:rFonts w:ascii="Calibri" w:cs="Calibri" w:eastAsia="Calibri" w:hAnsi="Calibri"/>
            <w:color w:val="1F2933"/>
            <w:sz w:val="18"/>
            <w:szCs w:val="18"/>
          </w:rPr>
          <w:t xml:space="preserve">rajitha93725@gmail.com</w:t>
        </w:r>
      </w:hyperlink>
      <w:r>
        <w:rPr>
          <w:rFonts w:ascii="Calibri" w:cs="Calibri" w:eastAsia="Calibri" w:hAnsi="Calibri"/>
          <w:b/>
          <w:bCs/>
          <w:color w:val="0F5C63"/>
          <w:sz w:val="18"/>
          <w:szCs w:val="18"/>
        </w:rPr>
        <w:t xml:space="preserve">     LinkedIn </w:t>
      </w:r>
      <w:hyperlink w:history="1" r:id="rIdmmmasanuhw6jk30m920ox">
        <w:r>
          <w:rPr>
            <w:rFonts w:ascii="Calibri" w:cs="Calibri" w:eastAsia="Calibri" w:hAnsi="Calibri"/>
            <w:color w:val="1F2933"/>
            <w:sz w:val="18"/>
            <w:szCs w:val="18"/>
          </w:rPr>
          <w:t xml:space="preserve">linkedin.com/in/rajithaweerasooriya</w:t>
        </w:r>
      </w:hyperlink>
      <w:r>
        <w:rPr>
          <w:rFonts w:ascii="Calibri" w:cs="Calibri" w:eastAsia="Calibri" w:hAnsi="Calibri"/>
          <w:b/>
          <w:bCs/>
          <w:color w:val="0F5C63"/>
          <w:sz w:val="18"/>
          <w:szCs w:val="18"/>
        </w:rPr>
        <w:t xml:space="preserve">     Location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Sri Lanka  ·  Open to remote</w:t>
      </w:r>
    </w:p>
    <w:p>
      <w:pPr>
        <w:keepNext/>
        <w:pBdr>
          <w:bottom w:val="single" w:color="D9E2EC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F5C63"/>
          <w:spacing w:val="30"/>
          <w:sz w:val="21"/>
          <w:szCs w:val="21"/>
        </w:rPr>
        <w:t xml:space="preserve">PROFESSIONAL PROFILE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color w:val="1F2933"/>
          <w:sz w:val="19"/>
          <w:szCs w:val="19"/>
        </w:rPr>
        <w:t xml:space="preserve">Senior QA Automation Engineer with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10+ years in software quality assurance</w:t>
      </w:r>
      <w:r>
        <w:rPr>
          <w:rFonts w:ascii="Calibri" w:cs="Calibri" w:eastAsia="Calibri" w:hAnsi="Calibri"/>
          <w:b w:val="false"/>
          <w:bCs w:val="false"/>
          <w:color w:val="1F2933"/>
          <w:sz w:val="19"/>
          <w:szCs w:val="19"/>
        </w:rPr>
        <w:t xml:space="preserve">, including more than three years leading QA teams at Cambio Software Engineering. Currently building and maintaining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end-to-end UI and API automation frameworks in Playwright and TypeScript</w:t>
      </w:r>
      <w:r>
        <w:rPr>
          <w:rFonts w:ascii="Calibri" w:cs="Calibri" w:eastAsia="Calibri" w:hAnsi="Calibri"/>
          <w:b w:val="false"/>
          <w:bCs w:val="false"/>
          <w:color w:val="1F2933"/>
          <w:sz w:val="19"/>
          <w:szCs w:val="19"/>
        </w:rPr>
        <w:t xml:space="preserve"> for a Netherlands-based company, with BDD (Cucumber), multi-environment Jenkins pipelines, Docker execution and Jira traceability. Combines hands-on framework engineering with test strategy, release quality ownership and mentoring. ISTQB certified (CTFL, Agile Tester) with a Master of Information Systems from SLIIT.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single" w:color="FFFFFF" w:sz="2"/>
              <w:left w:val="single" w:color="0F5C63" w:sz="18"/>
              <w:bottom w:val="single" w:color="FFFFFF" w:sz="2"/>
              <w:right w:val="single" w:color="FFFFFF" w:sz="24"/>
            </w:tcBorders>
            <w:shd w:fill="EEF6F6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5C63"/>
                <w:sz w:val="22"/>
                <w:szCs w:val="22"/>
              </w:rPr>
              <w:t xml:space="preserve">10+ years</w:t>
            </w:r>
          </w:p>
          <w:p>
            <w:r>
              <w:rPr>
                <w:rFonts w:ascii="Calibri" w:cs="Calibri" w:eastAsia="Calibri" w:hAnsi="Calibri"/>
                <w:color w:val="52606D"/>
                <w:sz w:val="16"/>
                <w:szCs w:val="16"/>
              </w:rPr>
              <w:t xml:space="preserve">Software quality assurance</w:t>
            </w:r>
          </w:p>
        </w:tc>
        <w:tc>
          <w:tcPr>
            <w:tcW w:type="dxa" w:w="2616"/>
            <w:tcBorders>
              <w:top w:val="single" w:color="FFFFFF" w:sz="2"/>
              <w:left w:val="single" w:color="0F5C63" w:sz="18"/>
              <w:bottom w:val="single" w:color="FFFFFF" w:sz="2"/>
              <w:right w:val="single" w:color="FFFFFF" w:sz="24"/>
            </w:tcBorders>
            <w:shd w:fill="EEF6F6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5C63"/>
                <w:sz w:val="22"/>
                <w:szCs w:val="22"/>
              </w:rPr>
              <w:t xml:space="preserve">3+ years</w:t>
            </w:r>
          </w:p>
          <w:p>
            <w:r>
              <w:rPr>
                <w:rFonts w:ascii="Calibri" w:cs="Calibri" w:eastAsia="Calibri" w:hAnsi="Calibri"/>
                <w:color w:val="52606D"/>
                <w:sz w:val="16"/>
                <w:szCs w:val="16"/>
              </w:rPr>
              <w:t xml:space="preserve">Leading QA teams</w:t>
            </w:r>
          </w:p>
        </w:tc>
        <w:tc>
          <w:tcPr>
            <w:tcW w:type="dxa" w:w="2616"/>
            <w:tcBorders>
              <w:top w:val="single" w:color="FFFFFF" w:sz="2"/>
              <w:left w:val="single" w:color="0F5C63" w:sz="18"/>
              <w:bottom w:val="single" w:color="FFFFFF" w:sz="2"/>
              <w:right w:val="single" w:color="FFFFFF" w:sz="24"/>
            </w:tcBorders>
            <w:shd w:fill="EEF6F6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5C63"/>
                <w:sz w:val="22"/>
                <w:szCs w:val="22"/>
              </w:rPr>
              <w:t xml:space="preserve">Playwright + TS</w:t>
            </w:r>
          </w:p>
          <w:p>
            <w:r>
              <w:rPr>
                <w:rFonts w:ascii="Calibri" w:cs="Calibri" w:eastAsia="Calibri" w:hAnsi="Calibri"/>
                <w:color w:val="52606D"/>
                <w:sz w:val="16"/>
                <w:szCs w:val="16"/>
              </w:rPr>
              <w:t xml:space="preserve">UI, API &amp; mobile web</w:t>
            </w:r>
          </w:p>
        </w:tc>
        <w:tc>
          <w:tcPr>
            <w:tcW w:type="dxa" w:w="2618"/>
            <w:tcBorders>
              <w:top w:val="single" w:color="FFFFFF" w:sz="2"/>
              <w:left w:val="single" w:color="0F5C63" w:sz="18"/>
              <w:bottom w:val="single" w:color="FFFFFF" w:sz="2"/>
              <w:right w:val="single" w:color="FFFFFF" w:sz="24"/>
            </w:tcBorders>
            <w:shd w:fill="EEF6F6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5C63"/>
                <w:sz w:val="22"/>
                <w:szCs w:val="22"/>
              </w:rPr>
              <w:t xml:space="preserve">ISTQB</w:t>
            </w:r>
          </w:p>
          <w:p>
            <w:r>
              <w:rPr>
                <w:rFonts w:ascii="Calibri" w:cs="Calibri" w:eastAsia="Calibri" w:hAnsi="Calibri"/>
                <w:color w:val="52606D"/>
                <w:sz w:val="16"/>
                <w:szCs w:val="16"/>
              </w:rPr>
              <w:t xml:space="preserve">CTFL &amp; Agile Tester</w:t>
            </w:r>
          </w:p>
        </w:tc>
      </w:tr>
    </w:tbl>
    <w:p>
      <w:pPr>
        <w:keepNext/>
        <w:pBdr>
          <w:bottom w:val="single" w:color="D9E2EC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F5C63"/>
          <w:spacing w:val="30"/>
          <w:sz w:val="21"/>
          <w:szCs w:val="21"/>
        </w:rPr>
        <w:t xml:space="preserve">TECHNICAL SKILLS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Test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Playwright (UI, API, mobile web)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Cucumber / Gherkin (BDD)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Selenium WebDriver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Page Object Model &amp; fixtures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Cross-browser testing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Languages &amp; Tooling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TypeScript, JavaScript,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API testing: Axios, JSONPath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Test data: Faker, MailSlurp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ESLint, Prettier, Husky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Git &amp; pull-request workflows</w:t>
            </w:r>
          </w:p>
        </w:tc>
        <w:tc>
          <w:tcPr>
            <w:tcW w:type="dxa" w:w="3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CI/CD &amp; QA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Jenkins multi-environment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Docker test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Jira &amp; test traceability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Test strategy, planning &amp; estimation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2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Agile / Scrum, team leadership</w:t>
            </w:r>
          </w:p>
        </w:tc>
      </w:tr>
    </w:tbl>
    <w:p>
      <w:pPr>
        <w:keepNext/>
        <w:pBdr>
          <w:bottom w:val="single" w:color="D9E2EC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F5C63"/>
          <w:spacing w:val="30"/>
          <w:sz w:val="21"/>
          <w:szCs w:val="21"/>
        </w:rPr>
        <w:t xml:space="preserve">PROFESSIONAL EXPERIENCE</w:t>
      </w:r>
    </w:p>
    <w:p>
      <w:pPr>
        <w:keepNext/>
        <w:tabs>
          <w:tab w:val="right" w:pos="10466"/>
        </w:tabs>
        <w:spacing w:before="10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Senior Quality Assurance Automation Engineer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Jan 2025 – Present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0F5C63"/>
          <w:sz w:val="19"/>
          <w:szCs w:val="19"/>
        </w:rPr>
        <w:t xml:space="preserve">Dual Inventive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·  Netherlands · Remote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Design, build and maintain end-to-end test automation frameworks in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Playwright and TypeScript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covering web applications, a mobile web app and backend services.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Developed BDD UI test suites with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Cucumber/Gherkin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and API test suites using Playwright request contexts, Axios and JSONPath response validation.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Run automated suites through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Jenkins pipelines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for test, acceptance and production environments, including cross-browser runs and Dockerised execution.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Automated email-driven user journeys with MailSlurp and generated realistic test data with Faker to keep tests independent and repeatable.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Synchronise automated results with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Jira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for requirement-to-test traceability, attaching evidence such as screenshots.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Maintain production verification suites run after releases to confirm critical flows stay healthy.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Raised test code quality with ESLint, Prettier, Husky pre-commit hooks and pull-request templates.</w:t>
      </w:r>
    </w:p>
    <w:p>
      <w:pPr>
        <w:keepNext/>
        <w:spacing w:before="1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Cambio Software Engineering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 ·  Colombo, Sri Lanka  ·  Oct 2017 – Dec 2024 (7 years)</w:t>
      </w:r>
    </w:p>
    <w:p>
      <w:pPr>
        <w:keepNext/>
        <w:tabs>
          <w:tab w:val="right" w:pos="10466"/>
        </w:tabs>
        <w:spacing w:before="10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Software Quality Assurance Lead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Aug 2022 – Dec 2024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Led the QA team: defined test strategy and test plans, estimated testing effort and allocated work across sprints.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Owned release quality and sign-off, running defect triage with development and product teams.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Drove test automation adoption and expanded regression coverage to shorten release cycles.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Coached and mentored QA engineers, reviewing test design and automation code.</w:t>
      </w:r>
    </w:p>
    <w:p>
      <w:pPr>
        <w:keepNext/>
        <w:tabs>
          <w:tab w:val="right" w:pos="10466"/>
        </w:tabs>
        <w:spacing w:before="10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Associate Quality Assurance Lead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Aug 2021 – Aug 2022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Coordinated testing activities across Agile teams, reviewed test cases and reported quality status to stakeholders.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Supported team leadership while continuing hands-on functional and automated testing.</w:t>
      </w:r>
    </w:p>
    <w:p>
      <w:pPr>
        <w:keepNext/>
        <w:tabs>
          <w:tab w:val="right" w:pos="10466"/>
        </w:tabs>
        <w:spacing w:before="10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Senior Quality Assurance Engineer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Aug 2019 – Jul 2021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Designed and executed functional, integration and regression tests; built and maintained automated test scripts.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Guided junior engineers and contributed to Scrum ceremonies, estimation and defect management in Jira.</w:t>
      </w:r>
    </w:p>
    <w:p>
      <w:pPr>
        <w:keepNext/>
        <w:tabs>
          <w:tab w:val="right" w:pos="10466"/>
        </w:tabs>
        <w:spacing w:before="10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Quality Assurance Engineer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Oct 2017 – Aug 2019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Analysed requirements, wrote and executed test cases, and logged and tracked defects through to resolution.</w:t>
      </w:r>
    </w:p>
    <w:p>
      <w:pPr>
        <w:keepNext/>
        <w:tabs>
          <w:tab w:val="right" w:pos="10466"/>
        </w:tabs>
        <w:spacing w:before="10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Associate Quality Assurance Engineer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Nov 2016 – Oct 2017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0F5C63"/>
          <w:sz w:val="19"/>
          <w:szCs w:val="19"/>
        </w:rPr>
        <w:t xml:space="preserve">Synapsys (DFCC Group IT)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·  Nawala, Sri Lanka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Took part in all software QA processes, including testing of mobile applications.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Initiated, managed and executed test cases to give clear quality feedback to project management.</w:t>
      </w:r>
    </w:p>
    <w:p>
      <w:pPr>
        <w:keepNext/>
        <w:tabs>
          <w:tab w:val="right" w:pos="10466"/>
        </w:tabs>
        <w:spacing w:before="10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Software QA Intern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Nov 2015 – Nov 2016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0F5C63"/>
          <w:sz w:val="19"/>
          <w:szCs w:val="19"/>
        </w:rPr>
        <w:t xml:space="preserve">Virtusa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·  Sri Lanka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Executed test cases on live projects and automated tests with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Selenium WebDriver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using Eclipse and IntelliJ.</w:t>
      </w:r>
    </w:p>
    <w:p>
      <w:pPr>
        <w:keepNext/>
        <w:pBdr>
          <w:bottom w:val="single" w:color="D9E2EC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F5C63"/>
          <w:spacing w:val="30"/>
          <w:sz w:val="21"/>
          <w:szCs w:val="21"/>
        </w:rPr>
        <w:t xml:space="preserve">CERTIFICATIONS</w:t>
      </w:r>
    </w:p>
    <w:p>
      <w:pPr>
        <w:tabs>
          <w:tab w:val="right" w:pos="10466"/>
        </w:tabs>
        <w:spacing w:after="5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ISTQB Certified Tester Foundation Level (CTFL)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·  ISTQB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Sep 2017</w:t>
      </w:r>
    </w:p>
    <w:p>
      <w:pPr>
        <w:tabs>
          <w:tab w:val="right" w:pos="10466"/>
        </w:tabs>
        <w:spacing w:after="5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ISTQB Certified Agile Tester (CTFL-AT)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·  ISTQB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Mar 2018</w:t>
      </w:r>
    </w:p>
    <w:p>
      <w:pPr>
        <w:tabs>
          <w:tab w:val="right" w:pos="10466"/>
        </w:tabs>
        <w:spacing w:after="5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Scrum Foundation Professional Certificate (ID 65447466)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·  CertiProf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Jun 2021</w:t>
      </w:r>
    </w:p>
    <w:p>
      <w:pPr>
        <w:keepNext/>
        <w:pBdr>
          <w:bottom w:val="single" w:color="D9E2EC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F5C63"/>
          <w:spacing w:val="30"/>
          <w:sz w:val="21"/>
          <w:szCs w:val="21"/>
        </w:rPr>
        <w:t xml:space="preserve">EDUCATION</w:t>
      </w:r>
    </w:p>
    <w:p>
      <w:pPr>
        <w:keepNext/>
        <w:tabs>
          <w:tab w:val="right" w:pos="10466"/>
        </w:tabs>
        <w:spacing w:before="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Master of Information Systems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2021 – 2023</w:t>
      </w:r>
    </w:p>
    <w:p>
      <w:r>
        <w:rPr>
          <w:rFonts w:ascii="Calibri" w:cs="Calibri" w:eastAsia="Calibri" w:hAnsi="Calibri"/>
          <w:color w:val="52606D"/>
          <w:sz w:val="19"/>
          <w:szCs w:val="19"/>
        </w:rPr>
        <w:t xml:space="preserve">SLIIT, Sri Lanka</w:t>
      </w:r>
    </w:p>
    <w:p>
      <w:pPr>
        <w:keepNext/>
        <w:tabs>
          <w:tab w:val="right" w:pos="10466"/>
        </w:tabs>
        <w:spacing w:before="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BSc Management Information Systems</w:t>
      </w:r>
      <w:r>
        <w:rPr>
          <w:rFonts w:ascii="Calibri" w:cs="Calibri" w:eastAsia="Calibri" w:hAnsi="Calibri"/>
          <w:b/>
          <w:bCs/>
          <w:color w:val="0F5C63"/>
          <w:sz w:val="17"/>
          <w:szCs w:val="17"/>
        </w:rPr>
        <w:t xml:space="preserve">   Second Class Upper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2016 – 2017</w:t>
      </w:r>
    </w:p>
    <w:p>
      <w:r>
        <w:rPr>
          <w:rFonts w:ascii="Calibri" w:cs="Calibri" w:eastAsia="Calibri" w:hAnsi="Calibri"/>
          <w:color w:val="52606D"/>
          <w:sz w:val="19"/>
          <w:szCs w:val="19"/>
        </w:rPr>
        <w:t xml:space="preserve">University College Dublin</w:t>
      </w:r>
    </w:p>
    <w:p>
      <w:pPr>
        <w:keepNext/>
        <w:tabs>
          <w:tab w:val="right" w:pos="10466"/>
        </w:tabs>
        <w:spacing w:before="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Higher Diploma in Computer Based Information Systems</w:t>
      </w:r>
      <w:r>
        <w:rPr>
          <w:rFonts w:ascii="Calibri" w:cs="Calibri" w:eastAsia="Calibri" w:hAnsi="Calibri"/>
          <w:b/>
          <w:bCs/>
          <w:color w:val="0F5C63"/>
          <w:sz w:val="17"/>
          <w:szCs w:val="17"/>
        </w:rPr>
        <w:t xml:space="preserve">   Distinction · GPA 3.8+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2014 – 2015</w:t>
      </w:r>
    </w:p>
    <w:p>
      <w:r>
        <w:rPr>
          <w:rFonts w:ascii="Calibri" w:cs="Calibri" w:eastAsia="Calibri" w:hAnsi="Calibri"/>
          <w:color w:val="52606D"/>
          <w:sz w:val="19"/>
          <w:szCs w:val="19"/>
        </w:rPr>
        <w:t xml:space="preserve">National Institute of Business Management (NIBM)</w:t>
      </w:r>
    </w:p>
    <w:p>
      <w:pPr>
        <w:keepNext/>
        <w:tabs>
          <w:tab w:val="right" w:pos="10466"/>
        </w:tabs>
        <w:spacing w:before="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Diploma in Computer Systems Design</w:t>
      </w:r>
      <w:r>
        <w:rPr>
          <w:rFonts w:ascii="Calibri" w:cs="Calibri" w:eastAsia="Calibri" w:hAnsi="Calibri"/>
          <w:b/>
          <w:bCs/>
          <w:color w:val="0F5C63"/>
          <w:sz w:val="17"/>
          <w:szCs w:val="17"/>
        </w:rPr>
        <w:t xml:space="preserve">   Distinction · GPA 3.8+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2013 – 2014</w:t>
      </w:r>
    </w:p>
    <w:p>
      <w:r>
        <w:rPr>
          <w:rFonts w:ascii="Calibri" w:cs="Calibri" w:eastAsia="Calibri" w:hAnsi="Calibri"/>
          <w:color w:val="52606D"/>
          <w:sz w:val="19"/>
          <w:szCs w:val="19"/>
        </w:rPr>
        <w:t xml:space="preserve">National Institute of Business Management (NIBM)</w:t>
      </w:r>
    </w:p>
    <w:p>
      <w:pPr>
        <w:keepNext/>
        <w:pBdr>
          <w:bottom w:val="single" w:color="D9E2EC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0F5C63"/>
          <w:spacing w:val="30"/>
          <w:sz w:val="21"/>
          <w:szCs w:val="21"/>
        </w:rPr>
        <w:t xml:space="preserve">VOLUNTEERING</w:t>
      </w:r>
    </w:p>
    <w:p>
      <w:pPr>
        <w:keepNext/>
        <w:tabs>
          <w:tab w:val="right" w:pos="10466"/>
        </w:tabs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Founder – Awasiyawé Mithuro (Disaster &amp; Humanitarian Relief)</w:t>
      </w:r>
      <w:r>
        <w:rPr>
          <w:rFonts w:ascii="Calibri" w:cs="Calibri" w:eastAsia="Calibri" w:hAnsi="Calibri"/>
          <w:b/>
          <w:bCs/>
          <w:color w:val="52606D"/>
          <w:sz w:val="18"/>
          <w:szCs w:val="18"/>
        </w:rPr>
        <w:t xml:space="preserve">	2015 – Present</w:t>
      </w:r>
    </w:p>
    <w:p>
      <w:pPr>
        <w:spacing w:before="3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Founded and run a volunteer group that organises annual charity events, including donating equipment to the Ayurvedic Hospital, Borella, and delivering essential supplies to families affected by the 2017 floods and landslides.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200"/>
      </w:pPr>
      <w:rPr>
        <w:color w:val="0F5C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pa9rpfswaqu5htszd6p4" Type="http://schemas.openxmlformats.org/officeDocument/2006/relationships/hyperlink" Target="mailto:rajitha93725@gmail.com" TargetMode="External"/><Relationship Id="rIdmmmasanuhw6jk30m920ox" Type="http://schemas.openxmlformats.org/officeDocument/2006/relationships/hyperlink" Target="https://www.linkedin.com/in/rajithaweerasooriy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Rajitha Weerasooriya - CV</dc:title>
  <dc:creator>Rajitha Weerasooriya</dc:creator>
  <cp:lastModifiedBy>Un-named</cp:lastModifiedBy>
  <cp:revision>1</cp:revision>
  <dcterms:created xsi:type="dcterms:W3CDTF">2026-10-04T18:32:16.037Z</dcterms:created>
  <dcterms:modified xsi:type="dcterms:W3CDTF">2026-10-04T18:32:16.038Z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