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access the deployed model on streamlit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2"/>
            <w:szCs w:val="22"/>
            <w:u w:val="single"/>
            <w:rtl w:val="0"/>
          </w:rPr>
          <w:t xml:space="preserve">https://auto-mgporange-zgevqseplmq.streamlit.app/</w:t>
        </w:r>
      </w:hyperlink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uto-mgporange-zgevqseplmq.streamlit.app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YTdSNRRne4NYEV6MQ/Ap7/3eUg==">CgMxLjA4AHIhMTgxUTl1RUVabUNfTG5CSHQxTFZfZDh3LXNScUcxX2cw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