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System Design</w:t>
      </w:r>
    </w:p>
    <w:p>
      <w:pPr>
        <w:spacing w:after="60" w:before="0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AI-Powered Client Onboarding Pipeline</w:t>
      </w:r>
    </w:p>
    <w:p>
      <w:pPr>
        <w:spacing w:after="32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Small Business AI Consulting  |  April 2026  |  v1.0</w:t>
      </w:r>
    </w:p>
    <w:p>
      <w:pPr>
        <w:pBdr>
          <w:bottom w:val="single" w:color="2563EB" w:sz="4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describes the architecture for an AI-powered client onboarding pipeline designed for a small business AI consulting firm serving 1–10 clients. The pipeline automates intake, qualification, and proposal generation, reducing manual effort for the consultant while providing a fast, professional experience for prospective clients.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Ingest new client leads via a web intake form or email forwarding.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Classify the lead type (e.g., automation project, AI strategy consult, tool implementation).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and qualify leads using configurable business rules plus LLM-assisted reasoning.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a tailored draft proposal document using the qualified lead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Route proposals to a human review queue for consultant approval before sending.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all client records, interactions, and proposals in a searchable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status notifications to the consultant (email or Slack).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30s for qualification; &lt; 2min for proposal draft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Async is fine — no realtime 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99% uptime (business hours)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Small scale — no 24/7 hard 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1–5 new leads/week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Scale trigger if &gt; 20/week sustained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$50/month operational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calls are main cost driver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 years for client records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Proposal docs stored as files + metadata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Constraints &amp;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Greenfield — no existing infrastructure to integrate with initially.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Cloud-agnostic: prefer open standards and portable services; avoid deep vendor lock-in.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 size: 1 developer/consultant. Minimize ops complexity.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provider: OpenAI (GPT-4o) or Anthropic (Claude Sonnet) — switchable via 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Clients submit intake via a simple form or email; no client-side app needed.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High-Level Architecture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pipeline consists of five layers: Intake, Processing, AI Core, Review &amp; Delivery, and Storage. All communication between layers is asynchronous via a lightweight job queue.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Component Diagram (ASCII)</w:t>
      </w:r>
    </w:p>
    <w:p>
      <w:pPr>
        <w:shd w:fill="1E293B" w:val="clear"/>
        <w:spacing w:after="120" w:before="12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                   INTAKE LAYER      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[Web Form / Typeform]   [Email → Forwarding Rule]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└──────────────────────────┬──────────────────────────────────┘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│ webhook / email parse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▼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                API GATEWAY (FastAPI)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POST /intake   ──►  Validate  ──►  Enqueue Job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└──────────────────────────┬──────────────────────────────────┘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▼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               JOB QUEUE (Redis / BullMQ)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[intake.classify]  [qualify]  [generate_proposal]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└──────────────────────────┬──────────────────────────────────┘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▼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                 AI CORE (Workers)   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                                      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┌──────────────┐  ┌──────────────┐  ┌─────────────────┐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│  Classifier  │  │  Qualifier   │  │Proposal Writer  │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│  (LLM call)  │  │(rules + LLM) │  │  (LLM + tmpl)  │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└──────┬───────┘  └──────┬───────┘  └────────┬────────┘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└─────────┼─────────────────┼───────────────────┼────────────┘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│                 │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└─────────────────┼───────────────────┘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 ▼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           REVIEW QUEUE &amp; NOTIFICATION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[Admin Dashboard]  [Email/Slack Alert to Consultant]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└──────────────────────────┬──────────────────────────────────┘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           ▼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                   STORAGE LAYER      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[PostgreSQL: leads, scores, metadata] 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[Object Store (S3-compatible): proposal docs, logs]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│  [Vector DB (optional): past proposals for RAG context]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60"/>
        <w:gridCol w:w="2860"/>
        <w:gridCol w:w="312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 submits intake 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Typeform /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Webhook POST to API Gateway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validates &amp; stores raw lead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+ 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 enqueued: intake.classify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Classify lead type &amp; urgency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Classifier Worker (LLM)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 updated with class + score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Apply qualification rules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Qualifier 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Qualified / Disqualified flag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proposal draft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Proposal Writer (LLM)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.docx stored in object store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Notify consultant for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Email/Slack with review link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Consultant approves/edits &amp; sends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Proposal emailed to client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Component Deep Dives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API Gateway (FastAPI)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lightweight Python FastAPI service acts as the entry point. It exposes two endpoints: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/intake — receives form submissions and email-parse webhooks, validates schema, writes to the leads table, and enqueues the first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/leads/{id} — internal endpoint used by the admin dashboard to retrieve lead status.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Authentication: API key header (X-API-Key) stored as an environment variable. No OAuth needed at this scale.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Job Queue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Redis with BullMQ (Node.js) or Celery (Python) handles async job processing. Three queues run in sequence, chained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classify — runs the LLM classifier; ~2–5s per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qualify — applies rule engine then optional LLM elaboration; ~1–3s.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generate_proposal — calls LLM with structured prompt and template; ~20–60s.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Jobs are retried up to 3 times with exponential backoff. Failed jobs are moved to a dead-letter queue and alert the consultant via email.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AI Core — Worker Details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Classifier Worker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raw intake form fields (name, company, problem description, timeline, budget).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strategy: structured output mode (JSON) requesting service_category, urgency (high/medium/low), estimated_complexity, and a brief rationale. One LLM call.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Model: Claude Haiku or GPT-4o-mini (fast, cheap — classification is low-complexity).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Qualifier Worker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Applies a rule engine first (no LLM cost):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Budget &gt;= $3,000 → auto-qualify.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Timeline &lt; 2 weeks → flag as urgent.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Vague problem description (&lt; 50 words) → flag for follow-up before qualifying.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rules are inconclusive, a second LLM call generates a fit score (0–100) and recommendation note. Threshold for auto-proceed to proposal: score &gt;= 70.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Proposal Writer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Combines: (1) a Markdown proposal template stored in the object store, (2) qualified lead data, and (3) a few-shot prompt with examples of strong proposals from past work.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Output: structured JSON describing each section (executive summary, scope, deliverables, timeline, investment). A second step converts this JSON into a .docx file via the docx-js library, then uploads to the object store.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Model: Claude Sonnet or GPT-4o (quality matters here — this is client-facing).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Storage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Hosted 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Leads, scores, audit 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S3-compatible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Cloudflare R2 ($0 egress)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Proposal docs, templates,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Queue /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Upstash Redis (free tier)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 queue, temp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 DB (opt.)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pgvector (in Postgres)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pgvector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RAG over past proposals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Keeping the vector store in Postgres (via pgvector) avoids a separate Pinecone/Weaviate bill at this scale.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Admin Dashboard &amp; Review Queue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minimal Next.js (or Streamlit) web app accessible only to the consultant. It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Pending review queue — new proposals awaiting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 pipeline view — all leads with status, score, and classification.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Proposal editor — inline editing before sending (or download .docx to edit locally).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One-click 'Send to Client' — triggers an email via SendGrid/Resend.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Authentication: single-user magic link email (no password to manage). Deployed on Vercel or Render free tier.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Data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Core Tables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leads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UUID PRIMARY KEY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TIMESTAMPTZ DEFAULT now()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name            TEXT NOT NULL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email           TEXT NOT NULL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company         TEXT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problem_desc    TEXT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budget_range    TEXT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timeline        TEXT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          TEXT  -- 'form' | 'email' | 'manual'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   TEXT  -- 'new' | 'classified' | 'qualified' | 'disqualified'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-- | 'proposal_ready' | 'proposal_sent' | 'won' | 'lost'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raw_payload     JSONB -- original webhook body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lead_scores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UUID PRIMARY KEY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lead_id         UUID REFERENCES leads(id)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service_category TEXT   -- 'automation' | 'strategy' | 'implementation' | 'other'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urgency         TEXT   -- 'high' | 'medium' | 'low'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complexity      TEXT   -- 'low' | 'medium' | 'high'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fit_score       INT    -- 0-100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rationale       TEXT   -- LLM-generated explanation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classifier_model TEXT  -- e.g. 'claude-haiku-4-5'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scored_at       TIMESTAMPTZ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proposals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UUID PRIMARY KEY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lead_id         UUID REFERENCES leads(id)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version         INT DEFAULT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   TEXT  -- 'draft' | 'pending_review' | 'approved' | 'sent'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doc_url         TEXT  -- object store path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generated_at    TIMESTAMPTZ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reviewed_at     TIMESTAMPTZ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sent_at         TIMESTAMPTZ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generator_model TEXT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Scale &amp; Reliability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Load Estimation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1–10 clients: roughly 2–5 new intake submissions per week. At peak (10 new leads/week):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~10 LLM classify calls/week — negligible, &lt; $0.05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~7 proposal generation calls/week (assuming 70% qualification rate) — ~$0.50–$2.00/week.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Database: &lt; 1 MB/month of new rows. No scaling concern for years.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Scale trigger: revisit architecture at 50+ leads/week or if LLM costs exceed $100/month.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Deployment Topology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this scale, the entire stack runs on a single low-cost VPS or PaaS: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Gateway + Workers: a single Render.com or Railway.app service (512 MB RAM, ~$7/month).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Database: Supabase free tier (500 MB storage, free egress within limits).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Object Store: Cloudflare R2 (10 GB free, $0 egress).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Queue: Upstash Redis (10,000 commands/day free tier — more than enough).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Dashboard: Vercel (free tier — Next.js, serverless functions).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estimated monthly cost: $7–$25 infrastructure + $5–$20 LLM API usage = under $50/month.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Reliability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retries with exponential backoff (3 attempts, 30s / 90s / 270s delays).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Dead-letter queue — failed jobs surface in admin dashboard and trigger an email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Idempotent webhook handler — duplicate form submissions (same email + timestamp) are deduplicated.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Nightly DB backup via Supabase automated backups (point-in-time recovery for 7 days on free tier).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LLM responses logged with prompt + output to object store for auditability and prompt tuning.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Structured JSON logs emitted by all workers (stdout → Render/Railway log drain).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Sentry (free tier) for error tracking in both API and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simple /health endpoint on the API returns queue depth and DB connectivity status.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Trade-off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Downside /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Queue tech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Simple, battle-tested, Upstash 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is infra to manage; SQS would be simpler but AWS-locked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Configurable (Claude or OpenAI)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Avoids lock-in; easy to cost-compare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Slightly more abstraction layer complexity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pgvector in Postgres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extra service; free; SQL-native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Won't scale to millions of vectors; acceptable for &lt; 500 proposals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on 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Free, fast to build, serverless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 split from Python backend; Streamlit would unify stack but is less polished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Proposal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.docx generation (docx-js)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Editable by consultant in Word; professional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More complexity than PDF-only; worth it for editability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Monorepo vs. separate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Monorepo (single repo, shared types)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 for 1 developer; easy deploys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Harder to split later if team grows — but acceptable at this scale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What to Revisit as You Scale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At 50+ Leads /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Move from Upstash Redis to a dedicated Redis cluster or migrate to AWS SQS for managed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proper background worker autoscaler (e.g., Render autoscale groups or ECS Fargate).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Separate the vector DB into a dedicated service (Weaviate, Qdrant, or Pinecone) if retrieval latency suffers.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At Multiple Consultants /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proper multi-user auth (Auth0 or Clerk) to the admin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Introduce role-based access control — junior staff can review, senior can approve.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CRM integration (HubSpot, Pipedrive) to replace the homegrown leads table.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Prompt &amp; Model Evolution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a prompt versioning system — store prompt templates in the DB with version IDs, linked to every LLM response for reproducibility.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an A/B evaluation harness: score proposal quality with a meta-LLM judge to compare model versions before rolling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Consider fine-tuning a smaller model on your accepted proposals once you have 50+ examples.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60"/>
        <w:gridCol w:w="3900"/>
        <w:gridCol w:w="253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intake endpoint + PostgreSQL schema + Typeform webhook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Leads flow into DB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queue + Classifier worker + Qualifier worker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Leads auto-classified and scored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Proposal Writer worker + .docx generation + object store upload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Draft proposals generated automatically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7–8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dashboard (review queue, proposal preview, approve/send)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End-to-end workflow live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Observability (Sentry, logs, /health), dead-letter alerts, backup validation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Production-ready, monitored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Should disqualified leads receive an automated polite 'not a fit right now' email, or only manual outreach? (Recommend: automated, with consultant able to override.)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data does the intake form need to collect to enable reliable qualification without a follow-up call? (Recommend: run a pilot with 5 fields, iterate.)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Should the proposal include pricing, or only scope/timeline with pricing discussed on a call? (Decision affects proposal template design.)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 there a need to handle client follow-ups and contract signing in this same pipeline, or is that out of scope for v1?</w:t>
      </w:r>
    </w:p>
    <w:p>
      <w:r>
        <w:t xml:space="preserve"/>
      </w:r>
    </w:p>
    <w:p>
      <w:pPr>
        <w:pBdr>
          <w:bottom w:val="single" w:color="2563EB" w:sz="4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 prepared by: AI Consulting System Design Assistant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9CA3AF"/>
        <w:sz w:val="16"/>
        <w:szCs w:val="16"/>
      </w:rPr>
      <w:t xml:space="preserve">Small Business AI Consulting  |  April 2026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System Design: AI Client Onboarding Pipeline</w:t>
    </w:r>
    <w:r>
      <w:rPr>
        <w:rFonts w:ascii="Arial" w:cs="Arial" w:eastAsia="Arial" w:hAnsi="Arial"/>
        <w:color w:val="9CA3AF"/>
        <w:sz w:val="18"/>
        <w:szCs w:val="18"/>
      </w:rPr>
      <w:t xml:space="preserve">	Confidential —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2026-04-03T19:33:19.414Z</dcterms:created>
  <dcterms:modified xsi:type="dcterms:W3CDTF">2026-04-03T19:33:19.414Z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