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C9673A" w14:textId="77777777" w:rsidR="00710A9C" w:rsidRDefault="00710A9C"/>
    <w:p w14:paraId="5125534E" w14:textId="4C81E367" w:rsidR="00710A9C" w:rsidRDefault="00710A9C" w:rsidP="00710A9C">
      <w:r>
        <w:t>Linked List Example</w:t>
      </w:r>
    </w:p>
    <w:p w14:paraId="01E33DFF" w14:textId="0B9AEA90" w:rsidR="00710A9C" w:rsidRDefault="00710A9C" w:rsidP="00710A9C">
      <w:r>
        <w:t xml:space="preserve">A good example I see is web-browsers, where it creates a linked list of </w:t>
      </w:r>
      <w:proofErr w:type="gramStart"/>
      <w:r>
        <w:t>web-pages</w:t>
      </w:r>
      <w:proofErr w:type="gramEnd"/>
      <w:r>
        <w:t xml:space="preserve"> visited, so that when you check history (traversal of a list) or press back button, the previous node's data is fetched.</w:t>
      </w:r>
    </w:p>
    <w:p w14:paraId="05CE148A" w14:textId="77777777" w:rsidR="00710A9C" w:rsidRDefault="00710A9C" w:rsidP="00710A9C"/>
    <w:p w14:paraId="797E98EF" w14:textId="2DFDC2CE" w:rsidR="00710A9C" w:rsidRDefault="00710A9C" w:rsidP="00710A9C">
      <w:r>
        <w:t xml:space="preserve">Linked list </w:t>
      </w:r>
      <w:proofErr w:type="gramStart"/>
      <w:r>
        <w:t>are</w:t>
      </w:r>
      <w:proofErr w:type="gramEnd"/>
      <w:r>
        <w:t xml:space="preserve"> usually a basic dynamic data structure which implements queues and stacks and I hope you already know real life example for them.</w:t>
      </w:r>
    </w:p>
    <w:p w14:paraId="040DE0B0" w14:textId="77777777" w:rsidR="00710A9C" w:rsidRDefault="00710A9C" w:rsidP="00710A9C">
      <w:r>
        <w:t>IBM Pattern Modeling and Analysis Tool for Java Garbage Collector</w:t>
      </w:r>
    </w:p>
    <w:p w14:paraId="23717404" w14:textId="77777777" w:rsidR="00710A9C" w:rsidRDefault="00710A9C" w:rsidP="00710A9C">
      <w:r>
        <w:t>https://www.ibm.com/support/pages/ibm-pattern-modeling-and-analysis-tool-java-garbage-collector-pmat</w:t>
      </w:r>
    </w:p>
    <w:p w14:paraId="527C7A25" w14:textId="77777777" w:rsidR="00710A9C" w:rsidRDefault="00710A9C" w:rsidP="00710A9C">
      <w:r>
        <w:t>Download ga458.jar for garbage collector log analysis</w:t>
      </w:r>
    </w:p>
    <w:p w14:paraId="0C66BC3B" w14:textId="77777777" w:rsidR="00710A9C" w:rsidRDefault="00710A9C" w:rsidP="00710A9C">
      <w:r>
        <w:t xml:space="preserve">To run the </w:t>
      </w:r>
    </w:p>
    <w:p w14:paraId="5C4FCE4B" w14:textId="77777777" w:rsidR="00710A9C" w:rsidRDefault="00710A9C" w:rsidP="00710A9C">
      <w:r>
        <w:t>java -jar ga458.jar</w:t>
      </w:r>
    </w:p>
    <w:p w14:paraId="7CA9E92F" w14:textId="77777777" w:rsidR="00710A9C" w:rsidRDefault="00710A9C" w:rsidP="00710A9C"/>
    <w:p w14:paraId="1D63BD64" w14:textId="77777777" w:rsidR="00710A9C" w:rsidRDefault="00710A9C" w:rsidP="00710A9C">
      <w:r>
        <w:t xml:space="preserve">Download ha457.jar, a heap analyzer for heap dump analysis. </w:t>
      </w:r>
    </w:p>
    <w:p w14:paraId="16656EFC" w14:textId="77777777" w:rsidR="00710A9C" w:rsidRDefault="00710A9C" w:rsidP="00710A9C">
      <w:r>
        <w:t xml:space="preserve">To run </w:t>
      </w:r>
    </w:p>
    <w:p w14:paraId="4C5F823A" w14:textId="77777777" w:rsidR="00710A9C" w:rsidRDefault="00710A9C" w:rsidP="00710A9C">
      <w:r>
        <w:t>java -Xms6G -jar ha457.jar</w:t>
      </w:r>
    </w:p>
    <w:p w14:paraId="0713CC42" w14:textId="77777777" w:rsidR="00710A9C" w:rsidRDefault="00710A9C" w:rsidP="00710A9C"/>
    <w:p w14:paraId="1D8FA3A5" w14:textId="77777777" w:rsidR="00710A9C" w:rsidRDefault="00710A9C" w:rsidP="00710A9C">
      <w:r>
        <w:t>Java-&gt;Process Definition-&gt;JVM Settings</w:t>
      </w:r>
    </w:p>
    <w:p w14:paraId="2A85B61A" w14:textId="77777777" w:rsidR="00710A9C" w:rsidRDefault="00710A9C" w:rsidP="00710A9C">
      <w:r>
        <w:t>To check Verbose GC is enabled</w:t>
      </w:r>
    </w:p>
    <w:p w14:paraId="66A7D005" w14:textId="77777777" w:rsidR="00710A9C" w:rsidRDefault="00710A9C" w:rsidP="00710A9C"/>
    <w:p w14:paraId="4EE44215" w14:textId="77777777" w:rsidR="00710A9C" w:rsidRDefault="00710A9C" w:rsidP="00710A9C">
      <w:r>
        <w:t>---Before Change</w:t>
      </w:r>
    </w:p>
    <w:p w14:paraId="25C7F98B" w14:textId="77777777" w:rsidR="00710A9C" w:rsidRDefault="00710A9C" w:rsidP="00710A9C">
      <w:proofErr w:type="spellStart"/>
      <w:r>
        <w:t>WebContainer</w:t>
      </w:r>
      <w:proofErr w:type="spellEnd"/>
      <w:r>
        <w:t xml:space="preserve"> Settings: Below setting should not be present</w:t>
      </w:r>
    </w:p>
    <w:p w14:paraId="03BD2224" w14:textId="77777777" w:rsidR="00710A9C" w:rsidRDefault="00710A9C" w:rsidP="00710A9C">
      <w:r>
        <w:t>com.ibm.ws.webcontainer.disableStaticMappingCache=*</w:t>
      </w:r>
    </w:p>
    <w:p w14:paraId="09D36DFD" w14:textId="77777777" w:rsidR="00710A9C" w:rsidRDefault="00710A9C" w:rsidP="00710A9C"/>
    <w:p w14:paraId="0F2F2B26" w14:textId="77777777" w:rsidR="00710A9C" w:rsidRDefault="00710A9C" w:rsidP="00710A9C">
      <w:r>
        <w:t>Restart the server</w:t>
      </w:r>
    </w:p>
    <w:p w14:paraId="1F97190A" w14:textId="77777777" w:rsidR="00710A9C" w:rsidRDefault="00710A9C" w:rsidP="00710A9C"/>
    <w:p w14:paraId="02A84C02" w14:textId="77777777" w:rsidR="00710A9C" w:rsidRDefault="00710A9C" w:rsidP="00710A9C">
      <w:r>
        <w:t xml:space="preserve">Run the </w:t>
      </w:r>
      <w:proofErr w:type="gramStart"/>
      <w:r>
        <w:t>IN test</w:t>
      </w:r>
      <w:proofErr w:type="gramEnd"/>
      <w:r>
        <w:t xml:space="preserve"> case for 10m first for warm up and then for 30m </w:t>
      </w:r>
    </w:p>
    <w:p w14:paraId="0D78A51F" w14:textId="77777777" w:rsidR="00710A9C" w:rsidRDefault="00710A9C" w:rsidP="00710A9C"/>
    <w:p w14:paraId="6863592C" w14:textId="77777777" w:rsidR="00710A9C" w:rsidRDefault="00710A9C" w:rsidP="00710A9C">
      <w:r>
        <w:t>Collect the garbage collector log from both the server and zip it for analysis.</w:t>
      </w:r>
    </w:p>
    <w:p w14:paraId="4660E5B2" w14:textId="77777777" w:rsidR="00710A9C" w:rsidRDefault="00710A9C" w:rsidP="00710A9C">
      <w:r>
        <w:lastRenderedPageBreak/>
        <w:t>•</w:t>
      </w:r>
      <w:r>
        <w:tab/>
        <w:t>cd /opt/ibm/WebSphere/AppServer/profiles/app1/logs/OPFClusterApp1</w:t>
      </w:r>
    </w:p>
    <w:p w14:paraId="0E58A90C" w14:textId="77777777" w:rsidR="00710A9C" w:rsidRDefault="00710A9C" w:rsidP="00710A9C">
      <w:r>
        <w:t>•</w:t>
      </w:r>
      <w:r>
        <w:tab/>
        <w:t>cd /opt/ibm/WebSphere/AppServer/profiles/app2/logs/OPFClusterApp2</w:t>
      </w:r>
    </w:p>
    <w:p w14:paraId="7A59DA7E" w14:textId="77777777" w:rsidR="00710A9C" w:rsidRDefault="00710A9C" w:rsidP="00710A9C"/>
    <w:p w14:paraId="64200942" w14:textId="77777777" w:rsidR="00710A9C" w:rsidRDefault="00710A9C" w:rsidP="00710A9C">
      <w:r>
        <w:t>---After Change</w:t>
      </w:r>
    </w:p>
    <w:p w14:paraId="3C1021FC" w14:textId="77777777" w:rsidR="00710A9C" w:rsidRDefault="00710A9C" w:rsidP="00710A9C">
      <w:proofErr w:type="spellStart"/>
      <w:r>
        <w:t>WebContainer</w:t>
      </w:r>
      <w:proofErr w:type="spellEnd"/>
      <w:r>
        <w:t xml:space="preserve"> Settings: Below setting should be present</w:t>
      </w:r>
    </w:p>
    <w:p w14:paraId="51F4A7CC" w14:textId="77777777" w:rsidR="00710A9C" w:rsidRDefault="00710A9C" w:rsidP="00710A9C">
      <w:r>
        <w:t>com.ibm.ws.webcontainer.disableStaticMappingCache=*</w:t>
      </w:r>
    </w:p>
    <w:p w14:paraId="31D6227D" w14:textId="77777777" w:rsidR="00710A9C" w:rsidRDefault="00710A9C" w:rsidP="00710A9C"/>
    <w:p w14:paraId="7EF5E608" w14:textId="77777777" w:rsidR="00710A9C" w:rsidRDefault="00710A9C" w:rsidP="00710A9C">
      <w:r>
        <w:t>Restart the server</w:t>
      </w:r>
    </w:p>
    <w:p w14:paraId="3A86ABD4" w14:textId="77777777" w:rsidR="00710A9C" w:rsidRDefault="00710A9C" w:rsidP="00710A9C"/>
    <w:p w14:paraId="5B7AC5A5" w14:textId="77777777" w:rsidR="00710A9C" w:rsidRDefault="00710A9C" w:rsidP="00710A9C">
      <w:r>
        <w:t xml:space="preserve">Run the </w:t>
      </w:r>
      <w:proofErr w:type="gramStart"/>
      <w:r>
        <w:t>IN test</w:t>
      </w:r>
      <w:proofErr w:type="gramEnd"/>
      <w:r>
        <w:t xml:space="preserve"> case for 10m first for warm up and then for 30m </w:t>
      </w:r>
    </w:p>
    <w:p w14:paraId="0FFD3EC9" w14:textId="77777777" w:rsidR="00710A9C" w:rsidRDefault="00710A9C" w:rsidP="00710A9C"/>
    <w:p w14:paraId="015E5175" w14:textId="77777777" w:rsidR="00710A9C" w:rsidRDefault="00710A9C" w:rsidP="00710A9C">
      <w:r>
        <w:t>Collect the garbage collector log from both the server and zip it for analysis.</w:t>
      </w:r>
    </w:p>
    <w:p w14:paraId="1A679DF8" w14:textId="77777777" w:rsidR="00710A9C" w:rsidRDefault="00710A9C" w:rsidP="00710A9C">
      <w:r>
        <w:t>•</w:t>
      </w:r>
      <w:r>
        <w:tab/>
        <w:t>cd /opt/ibm/WebSphere/AppServer/profiles/app1/logs/OPFClusterApp1</w:t>
      </w:r>
    </w:p>
    <w:p w14:paraId="1423E9DF" w14:textId="77777777" w:rsidR="00710A9C" w:rsidRDefault="00710A9C" w:rsidP="00710A9C">
      <w:r>
        <w:t>•</w:t>
      </w:r>
      <w:r>
        <w:tab/>
        <w:t>cd /opt/ibm/WebSphere/AppServer/profiles/app2/logs/OPFClusterApp2</w:t>
      </w:r>
    </w:p>
    <w:p w14:paraId="40CFC686" w14:textId="77777777" w:rsidR="00710A9C" w:rsidRDefault="00710A9C" w:rsidP="00710A9C"/>
    <w:p w14:paraId="7DFFCED7" w14:textId="77777777" w:rsidR="00710A9C" w:rsidRDefault="00710A9C" w:rsidP="00710A9C">
      <w:r>
        <w:t>WAS Console</w:t>
      </w:r>
    </w:p>
    <w:p w14:paraId="7B27313F" w14:textId="59AF13A0" w:rsidR="00710A9C" w:rsidRDefault="00710A9C" w:rsidP="00710A9C">
      <w:r>
        <w:t xml:space="preserve">Trouble </w:t>
      </w:r>
      <w:proofErr w:type="spellStart"/>
      <w:r>
        <w:t>shooting:Java</w:t>
      </w:r>
      <w:proofErr w:type="spellEnd"/>
      <w:r>
        <w:t xml:space="preserve"> Dump-&gt;  cd /profiles/</w:t>
      </w:r>
      <w:proofErr w:type="spellStart"/>
      <w:r>
        <w:t>test_profile</w:t>
      </w:r>
      <w:proofErr w:type="spellEnd"/>
      <w:r>
        <w:t>/profile/app1</w:t>
      </w:r>
    </w:p>
    <w:p w14:paraId="78DE33DB" w14:textId="77777777" w:rsidR="00710A9C" w:rsidRDefault="00710A9C" w:rsidP="00710A9C"/>
    <w:p w14:paraId="6087DD2A" w14:textId="2389D35F" w:rsidR="00C91779" w:rsidRDefault="00710A9C">
      <w:r>
        <w:t>Problem Context:</w:t>
      </w:r>
    </w:p>
    <w:p w14:paraId="796F66BB" w14:textId="77777777" w:rsidR="00710A9C" w:rsidRDefault="00710A9C" w:rsidP="00710A9C">
      <w:r>
        <w:t xml:space="preserve">This submission service is also being called from the Autosys Job: </w:t>
      </w:r>
      <w:r>
        <w:rPr>
          <w:color w:val="4472C4"/>
        </w:rPr>
        <w:t>SUBMISSION_TO_CLEARING</w:t>
      </w:r>
      <w:r>
        <w:t xml:space="preserve"> which is synchronous. The same job is configured multiple times but with different parameters in the Autosys and that is the reason we can see the objects of </w:t>
      </w:r>
      <w:r>
        <w:rPr>
          <w:color w:val="4472C4"/>
        </w:rPr>
        <w:t>BNPPStandardInterchangeSubmitter</w:t>
      </w:r>
      <w:r>
        <w:t xml:space="preserve"> more than 5.</w:t>
      </w:r>
    </w:p>
    <w:p w14:paraId="41C51A35" w14:textId="77777777" w:rsidR="00710A9C" w:rsidRDefault="00710A9C" w:rsidP="00710A9C"/>
    <w:p w14:paraId="418B29E9" w14:textId="5ED5C4D1" w:rsidR="00710A9C" w:rsidRDefault="00710A9C" w:rsidP="00710A9C">
      <w:r>
        <w:rPr>
          <w:noProof/>
        </w:rPr>
        <w:drawing>
          <wp:inline distT="0" distB="0" distL="0" distR="0" wp14:anchorId="15585988" wp14:editId="0E72A2A1">
            <wp:extent cx="5943600" cy="16675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 r:link="rId6">
                      <a:extLst>
                        <a:ext uri="{28A0092B-C50C-407E-A947-70E740481C1C}">
                          <a14:useLocalDpi xmlns:a14="http://schemas.microsoft.com/office/drawing/2010/main" val="0"/>
                        </a:ext>
                      </a:extLst>
                    </a:blip>
                    <a:srcRect/>
                    <a:stretch>
                      <a:fillRect/>
                    </a:stretch>
                  </pic:blipFill>
                  <pic:spPr bwMode="auto">
                    <a:xfrm>
                      <a:off x="0" y="0"/>
                      <a:ext cx="5943600" cy="1667510"/>
                    </a:xfrm>
                    <a:prstGeom prst="rect">
                      <a:avLst/>
                    </a:prstGeom>
                    <a:noFill/>
                    <a:ln>
                      <a:noFill/>
                    </a:ln>
                  </pic:spPr>
                </pic:pic>
              </a:graphicData>
            </a:graphic>
          </wp:inline>
        </w:drawing>
      </w:r>
    </w:p>
    <w:p w14:paraId="12D3B480" w14:textId="77777777" w:rsidR="00710A9C" w:rsidRDefault="00710A9C" w:rsidP="00710A9C"/>
    <w:p w14:paraId="5EC058B5" w14:textId="77777777" w:rsidR="00710A9C" w:rsidRDefault="00710A9C" w:rsidP="00710A9C">
      <w:r>
        <w:t>Each instance of  </w:t>
      </w:r>
      <w:r>
        <w:rPr>
          <w:color w:val="4472C4"/>
        </w:rPr>
        <w:t xml:space="preserve">BNPPStandardInterchangeSubmitter </w:t>
      </w:r>
      <w:r>
        <w:t xml:space="preserve">in Submission Service contains around 20 objects of </w:t>
      </w:r>
      <w:r>
        <w:rPr>
          <w:color w:val="4472C4"/>
        </w:rPr>
        <w:t>ISO20022TransportDataWriter (</w:t>
      </w:r>
      <w:r>
        <w:rPr>
          <w:color w:val="8FAADC"/>
        </w:rPr>
        <w:t xml:space="preserve">for every formats ISO20020-RTGS, ISO20020-NEFT, ISO20020-PAYNET etc.) </w:t>
      </w:r>
      <w:r>
        <w:t>as per the submission-bnpp.xml. Due to this reason, we can see the objects of  </w:t>
      </w:r>
      <w:r>
        <w:rPr>
          <w:color w:val="4472C4"/>
        </w:rPr>
        <w:t xml:space="preserve">ISO20022TransportDataWriter </w:t>
      </w:r>
      <w:r>
        <w:t xml:space="preserve">are 513. </w:t>
      </w:r>
    </w:p>
    <w:p w14:paraId="76BE78D3" w14:textId="77777777" w:rsidR="00710A9C" w:rsidRDefault="00710A9C" w:rsidP="00710A9C">
      <w:r>
        <w:t>This is default behavior of OPF, nothing wrong in this.  </w:t>
      </w:r>
    </w:p>
    <w:p w14:paraId="7CC75832" w14:textId="49EC66F5" w:rsidR="00710A9C" w:rsidRDefault="00710A9C" w:rsidP="00710A9C">
      <w:r>
        <w:t xml:space="preserve">Currently I am finding the way to bring down the number of objects </w:t>
      </w:r>
      <w:r>
        <w:rPr>
          <w:color w:val="4472C4"/>
        </w:rPr>
        <w:t xml:space="preserve">ISO20022TransportDataWriter </w:t>
      </w:r>
      <w:r>
        <w:t xml:space="preserve">from 20 to 2 or may be 3, it depends on the common configuration. </w:t>
      </w:r>
    </w:p>
    <w:p w14:paraId="4DC64DE5" w14:textId="537A30EB" w:rsidR="00710A9C" w:rsidRDefault="00710A9C" w:rsidP="00710A9C">
      <w:r w:rsidRPr="00710A9C">
        <w:rPr>
          <w:b/>
          <w:bCs/>
        </w:rPr>
        <w:t>Solution</w:t>
      </w:r>
      <w:r>
        <w:t>:</w:t>
      </w:r>
    </w:p>
    <w:p w14:paraId="4BA5CFF1" w14:textId="77777777" w:rsidR="00710A9C" w:rsidRDefault="00710A9C" w:rsidP="00710A9C">
      <w:r>
        <w:t>Analyzed the Submission service and tried to find the ways to control the creation of objects for BNPPStandardInterchangeSubmitter and its ISO20022TransportDataWriter.</w:t>
      </w:r>
    </w:p>
    <w:p w14:paraId="7F3BFF63" w14:textId="77777777" w:rsidR="00710A9C" w:rsidRDefault="00710A9C" w:rsidP="00710A9C">
      <w:pPr>
        <w:pStyle w:val="ListParagraph"/>
        <w:numPr>
          <w:ilvl w:val="0"/>
          <w:numId w:val="1"/>
        </w:numPr>
        <w:rPr>
          <w:rFonts w:eastAsia="Times New Roman"/>
          <w:lang w:eastAsia="en-US"/>
        </w:rPr>
      </w:pPr>
      <w:r>
        <w:rPr>
          <w:rFonts w:eastAsia="Times New Roman"/>
          <w:color w:val="4472C4"/>
          <w:lang w:eastAsia="en-US"/>
        </w:rPr>
        <w:t>Submission Service</w:t>
      </w:r>
    </w:p>
    <w:p w14:paraId="3BC17067" w14:textId="77777777" w:rsidR="00710A9C" w:rsidRDefault="00710A9C" w:rsidP="00710A9C">
      <w:pPr>
        <w:pStyle w:val="ListParagraph"/>
        <w:numPr>
          <w:ilvl w:val="1"/>
          <w:numId w:val="1"/>
        </w:numPr>
        <w:rPr>
          <w:rFonts w:eastAsia="Times New Roman"/>
          <w:lang w:eastAsia="en-US"/>
        </w:rPr>
      </w:pPr>
      <w:r>
        <w:rPr>
          <w:rFonts w:eastAsia="Times New Roman"/>
          <w:lang w:eastAsia="en-US"/>
        </w:rPr>
        <w:t xml:space="preserve">If we want to throttle the Submission </w:t>
      </w:r>
      <w:proofErr w:type="gramStart"/>
      <w:r>
        <w:rPr>
          <w:rFonts w:eastAsia="Times New Roman"/>
          <w:lang w:eastAsia="en-US"/>
        </w:rPr>
        <w:t>Service</w:t>
      </w:r>
      <w:proofErr w:type="gramEnd"/>
      <w:r>
        <w:rPr>
          <w:rFonts w:eastAsia="Times New Roman"/>
          <w:lang w:eastAsia="en-US"/>
        </w:rPr>
        <w:t xml:space="preserve"> then we should introduce the new queue between the Autosys Job and Submission Service</w:t>
      </w:r>
    </w:p>
    <w:p w14:paraId="0701E794" w14:textId="77777777" w:rsidR="00710A9C" w:rsidRDefault="00710A9C" w:rsidP="00710A9C">
      <w:pPr>
        <w:pStyle w:val="ListParagraph"/>
        <w:numPr>
          <w:ilvl w:val="2"/>
          <w:numId w:val="1"/>
        </w:numPr>
        <w:rPr>
          <w:rFonts w:eastAsia="Times New Roman"/>
          <w:b/>
          <w:bCs/>
          <w:lang w:eastAsia="en-US"/>
        </w:rPr>
      </w:pPr>
      <w:r>
        <w:rPr>
          <w:rFonts w:eastAsia="Times New Roman"/>
          <w:b/>
          <w:bCs/>
          <w:lang w:eastAsia="en-US"/>
        </w:rPr>
        <w:t>Autosys Job – New Queue(JobSubmissonQ)– Submission Service</w:t>
      </w:r>
    </w:p>
    <w:p w14:paraId="6F1DC92B" w14:textId="77777777" w:rsidR="00710A9C" w:rsidRDefault="00710A9C" w:rsidP="00710A9C">
      <w:pPr>
        <w:pStyle w:val="ListParagraph"/>
        <w:numPr>
          <w:ilvl w:val="2"/>
          <w:numId w:val="1"/>
        </w:numPr>
        <w:rPr>
          <w:rFonts w:eastAsia="Times New Roman"/>
          <w:lang w:eastAsia="en-US"/>
        </w:rPr>
      </w:pPr>
      <w:r>
        <w:rPr>
          <w:rFonts w:eastAsia="Times New Roman"/>
        </w:rPr>
        <w:t>Max sessions on this new queue can be configured as 5</w:t>
      </w:r>
    </w:p>
    <w:p w14:paraId="64BB5D7F" w14:textId="77777777" w:rsidR="00710A9C" w:rsidRDefault="00710A9C" w:rsidP="00710A9C">
      <w:pPr>
        <w:pStyle w:val="ListParagraph"/>
        <w:numPr>
          <w:ilvl w:val="0"/>
          <w:numId w:val="1"/>
        </w:numPr>
        <w:rPr>
          <w:rFonts w:eastAsia="Times New Roman"/>
          <w:lang w:eastAsia="en-US"/>
        </w:rPr>
      </w:pPr>
      <w:r>
        <w:rPr>
          <w:rFonts w:eastAsia="Times New Roman"/>
          <w:color w:val="4472C4"/>
          <w:lang w:eastAsia="en-US"/>
        </w:rPr>
        <w:t>ISO20022TransportDataWriter</w:t>
      </w:r>
    </w:p>
    <w:p w14:paraId="02FEBA1E" w14:textId="77777777" w:rsidR="00710A9C" w:rsidRDefault="00710A9C" w:rsidP="00710A9C">
      <w:pPr>
        <w:pStyle w:val="ListParagraph"/>
        <w:numPr>
          <w:ilvl w:val="1"/>
          <w:numId w:val="1"/>
        </w:numPr>
        <w:rPr>
          <w:rFonts w:eastAsia="Times New Roman"/>
          <w:lang w:eastAsia="en-US"/>
        </w:rPr>
      </w:pPr>
      <w:r>
        <w:rPr>
          <w:rFonts w:eastAsia="Times New Roman"/>
          <w:lang w:eastAsia="en-US"/>
        </w:rPr>
        <w:t xml:space="preserve">Currently we are initializing ISO20022TransportDataWriter for every </w:t>
      </w:r>
      <w:proofErr w:type="gramStart"/>
      <w:r>
        <w:rPr>
          <w:rFonts w:eastAsia="Times New Roman"/>
          <w:lang w:eastAsia="en-US"/>
        </w:rPr>
        <w:t>formats</w:t>
      </w:r>
      <w:proofErr w:type="gramEnd"/>
      <w:r>
        <w:rPr>
          <w:rFonts w:eastAsia="Times New Roman"/>
          <w:lang w:eastAsia="en-US"/>
        </w:rPr>
        <w:t xml:space="preserve"> (ISO20020-RTGS, ISO20020-NEFT, ISO20020-PAYNET etc.) as per the submission-bnpp.xml which is containing the duplicate formatter ids in most formats. I have checked the configuration and found that we can have two categories of formatters which can cover all the formats as shown below:</w:t>
      </w:r>
    </w:p>
    <w:p w14:paraId="0136B05F" w14:textId="77777777" w:rsidR="00710A9C" w:rsidRDefault="00710A9C" w:rsidP="00710A9C">
      <w:pPr>
        <w:pStyle w:val="ListParagraph"/>
        <w:numPr>
          <w:ilvl w:val="2"/>
          <w:numId w:val="1"/>
        </w:numPr>
        <w:rPr>
          <w:rFonts w:eastAsia="Times New Roman"/>
          <w:lang w:eastAsia="en-US"/>
        </w:rPr>
      </w:pPr>
      <w:r>
        <w:rPr>
          <w:rFonts w:eastAsia="Times New Roman"/>
          <w:lang w:eastAsia="en-US"/>
        </w:rPr>
        <w:t>With Header</w:t>
      </w:r>
    </w:p>
    <w:p w14:paraId="2A18EB15" w14:textId="77777777" w:rsidR="00710A9C" w:rsidRDefault="00710A9C" w:rsidP="00710A9C">
      <w:pPr>
        <w:pStyle w:val="ListParagraph"/>
        <w:numPr>
          <w:ilvl w:val="2"/>
          <w:numId w:val="1"/>
        </w:numPr>
        <w:rPr>
          <w:rFonts w:eastAsia="Times New Roman"/>
          <w:lang w:eastAsia="en-US"/>
        </w:rPr>
      </w:pPr>
      <w:r>
        <w:rPr>
          <w:rFonts w:eastAsia="Times New Roman"/>
          <w:lang w:eastAsia="en-US"/>
        </w:rPr>
        <w:t>Without Header</w:t>
      </w:r>
    </w:p>
    <w:p w14:paraId="18FF4271" w14:textId="152B1536" w:rsidR="00710A9C" w:rsidRDefault="00710A9C" w:rsidP="00710A9C">
      <w:pPr>
        <w:ind w:left="1440"/>
      </w:pPr>
      <w:r>
        <w:rPr>
          <w:noProof/>
        </w:rPr>
        <w:drawing>
          <wp:inline distT="0" distB="0" distL="0" distR="0" wp14:anchorId="6A0E8F8C" wp14:editId="33245DB1">
            <wp:extent cx="5943600" cy="27381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5943600" cy="2738120"/>
                    </a:xfrm>
                    <a:prstGeom prst="rect">
                      <a:avLst/>
                    </a:prstGeom>
                    <a:noFill/>
                    <a:ln>
                      <a:noFill/>
                    </a:ln>
                  </pic:spPr>
                </pic:pic>
              </a:graphicData>
            </a:graphic>
          </wp:inline>
        </w:drawing>
      </w:r>
    </w:p>
    <w:p w14:paraId="13A4AA21" w14:textId="77777777" w:rsidR="00710A9C" w:rsidRDefault="00710A9C" w:rsidP="00710A9C">
      <w:pPr>
        <w:pStyle w:val="ListParagraph"/>
        <w:numPr>
          <w:ilvl w:val="1"/>
          <w:numId w:val="1"/>
        </w:numPr>
        <w:rPr>
          <w:rFonts w:eastAsia="Times New Roman"/>
          <w:color w:val="ED7D31"/>
          <w:lang w:eastAsia="en-US"/>
        </w:rPr>
      </w:pPr>
      <w:r>
        <w:rPr>
          <w:rFonts w:eastAsia="Times New Roman"/>
          <w:lang w:eastAsia="en-US"/>
        </w:rPr>
        <w:t xml:space="preserve">If we go with this approach, then we will have only 2 </w:t>
      </w:r>
      <w:proofErr w:type="gramStart"/>
      <w:r>
        <w:rPr>
          <w:rFonts w:eastAsia="Times New Roman"/>
          <w:lang w:eastAsia="en-US"/>
        </w:rPr>
        <w:t>instance</w:t>
      </w:r>
      <w:proofErr w:type="gramEnd"/>
      <w:r>
        <w:rPr>
          <w:rFonts w:eastAsia="Times New Roman"/>
          <w:lang w:eastAsia="en-US"/>
        </w:rPr>
        <w:t xml:space="preserve"> of ISO20022TransportDataWriter instead of 20. For example, </w:t>
      </w:r>
      <w:proofErr w:type="gramStart"/>
      <w:r>
        <w:rPr>
          <w:rFonts w:eastAsia="Times New Roman"/>
          <w:lang w:eastAsia="en-US"/>
        </w:rPr>
        <w:t>If</w:t>
      </w:r>
      <w:proofErr w:type="gramEnd"/>
      <w:r>
        <w:rPr>
          <w:rFonts w:eastAsia="Times New Roman"/>
          <w:lang w:eastAsia="en-US"/>
        </w:rPr>
        <w:t xml:space="preserve"> we have 5 instance of </w:t>
      </w:r>
      <w:r>
        <w:rPr>
          <w:rFonts w:eastAsia="Times New Roman"/>
          <w:lang w:eastAsia="en-US"/>
        </w:rPr>
        <w:lastRenderedPageBreak/>
        <w:t>BNPPStandardInterchangeSubmitter then only 10 instance of ISO20022TransportDataWriter will be created which is 10 times lesser.</w:t>
      </w:r>
    </w:p>
    <w:p w14:paraId="2F1F713E" w14:textId="77777777" w:rsidR="00710A9C" w:rsidRDefault="00710A9C" w:rsidP="00710A9C">
      <w:pPr>
        <w:pStyle w:val="ListParagraph"/>
        <w:numPr>
          <w:ilvl w:val="1"/>
          <w:numId w:val="1"/>
        </w:numPr>
        <w:rPr>
          <w:rFonts w:eastAsia="Times New Roman"/>
          <w:color w:val="ED7D31"/>
          <w:lang w:eastAsia="en-US"/>
        </w:rPr>
      </w:pPr>
      <w:r>
        <w:rPr>
          <w:rFonts w:eastAsia="Times New Roman"/>
          <w:color w:val="ED7D31"/>
          <w:lang w:eastAsia="en-US"/>
        </w:rPr>
        <w:t xml:space="preserve">But this solution can be out of OPF, means we need to override the default behavior of OPF. </w:t>
      </w:r>
    </w:p>
    <w:p w14:paraId="64483106" w14:textId="77777777" w:rsidR="00710A9C" w:rsidRDefault="00710A9C" w:rsidP="00710A9C">
      <w:pPr>
        <w:pStyle w:val="ListParagraph"/>
        <w:ind w:left="1440"/>
        <w:rPr>
          <w:lang w:eastAsia="en-US"/>
        </w:rPr>
      </w:pPr>
    </w:p>
    <w:p w14:paraId="408D9F0A" w14:textId="77777777" w:rsidR="00710A9C" w:rsidRDefault="00710A9C" w:rsidP="00710A9C">
      <w:pPr>
        <w:pStyle w:val="ListParagraph"/>
        <w:numPr>
          <w:ilvl w:val="0"/>
          <w:numId w:val="1"/>
        </w:numPr>
        <w:rPr>
          <w:rFonts w:eastAsia="Times New Roman"/>
          <w:lang w:eastAsia="en-US"/>
        </w:rPr>
      </w:pPr>
      <w:r>
        <w:rPr>
          <w:rFonts w:eastAsia="Times New Roman"/>
          <w:color w:val="4472C4"/>
          <w:lang w:eastAsia="en-US"/>
        </w:rPr>
        <w:t>RTGSStandardEnricher</w:t>
      </w:r>
    </w:p>
    <w:p w14:paraId="141B1B5A" w14:textId="77777777" w:rsidR="00710A9C" w:rsidRDefault="00710A9C" w:rsidP="00710A9C">
      <w:pPr>
        <w:pStyle w:val="ListParagraph"/>
        <w:numPr>
          <w:ilvl w:val="1"/>
          <w:numId w:val="1"/>
        </w:numPr>
        <w:rPr>
          <w:rFonts w:eastAsia="Times New Roman"/>
          <w:lang w:eastAsia="en-US"/>
        </w:rPr>
      </w:pPr>
      <w:r>
        <w:rPr>
          <w:rFonts w:eastAsia="Times New Roman"/>
          <w:lang w:eastAsia="en-US"/>
        </w:rPr>
        <w:t>Checked the instances of RTGSStandardEnricher created more than 450. We need to restrict the creation of these objects also but in that case, we need to override the default behavior of OPF in BNPP.</w:t>
      </w:r>
    </w:p>
    <w:p w14:paraId="11B38D6D" w14:textId="77777777" w:rsidR="00710A9C" w:rsidRDefault="00710A9C" w:rsidP="00710A9C"/>
    <w:p w14:paraId="737E72C0" w14:textId="77777777" w:rsidR="00710A9C" w:rsidRDefault="00710A9C"/>
    <w:sectPr w:rsidR="00710A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A319AA"/>
    <w:multiLevelType w:val="hybridMultilevel"/>
    <w:tmpl w:val="FD8A4D8E"/>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A9C"/>
    <w:rsid w:val="004314F3"/>
    <w:rsid w:val="00710A9C"/>
    <w:rsid w:val="00CF0C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46182"/>
  <w15:chartTrackingRefBased/>
  <w15:docId w15:val="{3D75A78C-21EE-4CA9-9174-B1A2FD5FD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0A9C"/>
    <w:pPr>
      <w:spacing w:after="0" w:line="240" w:lineRule="auto"/>
      <w:ind w:left="720"/>
    </w:pPr>
    <w:rPr>
      <w:rFonts w:ascii="Calibri" w:hAnsi="Calibri" w:cs="Calibri"/>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6686691">
      <w:bodyDiv w:val="1"/>
      <w:marLeft w:val="0"/>
      <w:marRight w:val="0"/>
      <w:marTop w:val="0"/>
      <w:marBottom w:val="0"/>
      <w:divBdr>
        <w:top w:val="none" w:sz="0" w:space="0" w:color="auto"/>
        <w:left w:val="none" w:sz="0" w:space="0" w:color="auto"/>
        <w:bottom w:val="none" w:sz="0" w:space="0" w:color="auto"/>
        <w:right w:val="none" w:sz="0" w:space="0" w:color="auto"/>
      </w:divBdr>
    </w:div>
    <w:div w:id="2040466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cid:image005.png@01D79500.370C4A90"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cid:image004.png@01D794FB.5E57BF30"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602</Words>
  <Characters>3438</Characters>
  <Application>Microsoft Office Word</Application>
  <DocSecurity>0</DocSecurity>
  <Lines>28</Lines>
  <Paragraphs>8</Paragraphs>
  <ScaleCrop>false</ScaleCrop>
  <Company/>
  <LinksUpToDate>false</LinksUpToDate>
  <CharactersWithSpaces>4032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Bansal, Rajiv</dc:creator>
  <cp:keywords/>
  <dc:description/>
  <cp:lastModifiedBy>Bansal, Rajiv</cp:lastModifiedBy>
  <cp:revision>1</cp:revision>
  <dcterms:created xsi:type="dcterms:W3CDTF">2021-11-22T07:46:00Z</dcterms:created>
  <dcterms:modified xsi:type="dcterms:W3CDTF">2021-11-22T07:59:00Z</dcterms:modified>
</cp:coreProperties>
</file>