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u w:val="single"/>
        </w:rPr>
        <w:t xml:space="preserve">RESIDENTIAL RENT AGREEMENT</w:t>
      </w:r>
    </w:p>
    <w:p>
      <w:pPr>
        <w:spacing w:after="160" w:line="320"/>
        <w:jc w:val="both"/>
      </w:pPr>
      <w:r>
        <w:rPr>
          <w:b w:val="false"/>
          <w:bCs w:val="false"/>
        </w:rPr>
        <w:t xml:space="preserve">This RENT AGREEMENT is made and executed at Gurugram on this 17th day of October 2026</w:t>
      </w:r>
    </w:p>
    <w:p>
      <w:pPr>
        <w:spacing w:after="160" w:line="320"/>
        <w:jc w:val="center"/>
      </w:pPr>
      <w:r>
        <w:rPr>
          <w:b/>
          <w:bCs/>
        </w:rPr>
        <w:t xml:space="preserve">BETWEEN</w:t>
      </w:r>
    </w:p>
    <w:p>
      <w:pPr>
        <w:spacing w:after="160" w:line="320"/>
        <w:jc w:val="both"/>
      </w:pPr>
      <w:r>
        <w:rPr>
          <w:b w:val="false"/>
          <w:bCs w:val="false"/>
        </w:rPr>
        <w:t xml:space="preserve">RAJESH KUMAR, S/o Shri Ram Kumar, aged about 52 years, residing at H.No. 118, Sector 14, Gurugram, Haryana 122001, hereinafter jointly and severally called the "LANDLORD" (which expression shall, unless repugnant to the context, include their legal heirs, successors, executors and assigns) of the FIRST PART;</w:t>
      </w:r>
    </w:p>
    <w:p>
      <w:pPr>
        <w:spacing w:after="160" w:line="320"/>
        <w:jc w:val="center"/>
      </w:pPr>
      <w:r>
        <w:rPr>
          <w:b/>
          <w:bCs/>
        </w:rPr>
        <w:t xml:space="preserve">AND</w:t>
      </w:r>
    </w:p>
    <w:p>
      <w:pPr>
        <w:spacing w:after="160" w:line="320"/>
        <w:jc w:val="both"/>
      </w:pPr>
      <w:r>
        <w:rPr>
          <w:b w:val="false"/>
          <w:bCs w:val="false"/>
        </w:rPr>
        <w:t xml:space="preserve">ASHA RAO, D/o Shri K. Rao, aged about 29 years, residing at 12 MG Road, Bengaluru, Karnataka 560001, hereinafter jointly and severally called the "TENANT" (which expression shall, unless repugnant to the context, include their legal heirs and permitted assigns) of the SECOND PART.</w:t>
      </w:r>
    </w:p>
    <w:p>
      <w:pPr>
        <w:spacing w:after="160" w:line="320"/>
        <w:jc w:val="both"/>
      </w:pPr>
      <w:r>
        <w:t xml:space="preserve">WHEREAS the Landlord is the lawful owner of and otherwise well and sufficiently entitled to the residential premises being a 2BHK (semi-furnished) situated at Flat 402, Tower B, Palm Residency, Sector 12, Gurugram, Haryana, PIN 122001, District Gurugram, Haryana (hereinafter the "Premises").</w:t>
      </w:r>
    </w:p>
    <w:p>
      <w:pPr>
        <w:spacing w:after="160" w:line="320"/>
        <w:jc w:val="both"/>
      </w:pPr>
      <w:r>
        <w:t xml:space="preserve">AND WHEREAS the Tenant has approached the Landlord to take the Premises on rent for residential purposes and the Landlord has agreed to let out the same on the terms and conditions hereinafter appearing.</w:t>
      </w:r>
    </w:p>
    <w:p>
      <w:pPr>
        <w:spacing w:after="160" w:line="320"/>
        <w:jc w:val="center"/>
      </w:pPr>
      <w:r>
        <w:rPr>
          <w:b/>
          <w:bCs/>
        </w:rPr>
        <w:t xml:space="preserve">NOW THIS AGREEMENT WITNESSETH AS UNDER:</w:t>
      </w:r>
    </w:p>
    <w:p>
      <w:pPr>
        <w:spacing w:after="160" w:line="320"/>
        <w:jc w:val="both"/>
      </w:pPr>
      <w:r>
        <w:rPr>
          <w:b/>
          <w:bCs/>
        </w:rPr>
        <w:t xml:space="preserve">1. Term. </w:t>
      </w:r>
      <w:r>
        <w:t xml:space="preserve">The tenancy shall be for a period of 11 (Eleven) months commencing from 1st day of November 2026 and ending on 30th day of September 2027, unless terminated earlier in accordance with this Agreement.</w:t>
      </w:r>
    </w:p>
    <w:p>
      <w:pPr>
        <w:spacing w:after="160" w:line="320"/>
        <w:jc w:val="both"/>
      </w:pPr>
      <w:r>
        <w:rPr>
          <w:b/>
          <w:bCs/>
        </w:rPr>
        <w:t xml:space="preserve">2. Rent. </w:t>
      </w:r>
      <w:r>
        <w:t xml:space="preserve">The Tenant shall pay to the Landlord a monthly rent of ₹25,000/- (Rupees Twenty-Five Thousand Only), inclusive of society maintenance charges, in advance on or before the 5th day of each English calendar month, by bank transfer / UPI to the account designated in writing by the Landlord.</w:t>
      </w:r>
    </w:p>
    <w:p>
      <w:pPr>
        <w:spacing w:after="160" w:line="320"/>
        <w:jc w:val="both"/>
      </w:pPr>
      <w:r>
        <w:rPr>
          <w:b/>
          <w:bCs/>
        </w:rPr>
        <w:t xml:space="preserve">3. Security deposit. </w:t>
      </w:r>
      <w:r>
        <w:t xml:space="preserve">The Tenant has paid / shall pay to the Landlord an interest-free refundable security deposit of ₹50,000/- (Rupees Fifty Thousand Only). The Landlord shall refund the deposit at the time the Tenant hands over vacant and peaceful possession of the Premises, after deducting only unpaid rent, unpaid utility charges and the cost of repairing damage beyond normal wear and tear, with written particulars of every deduction.</w:t>
      </w:r>
    </w:p>
    <w:p>
      <w:pPr>
        <w:spacing w:after="160" w:line="320"/>
        <w:jc w:val="both"/>
      </w:pPr>
      <w:r>
        <w:rPr>
          <w:b/>
          <w:bCs/>
        </w:rPr>
        <w:t xml:space="preserve">4. Utilities. </w:t>
      </w:r>
      <w:r>
        <w:t xml:space="preserve">Charges for electricity, water (as per meter or actual consumption), piped gas, internet and DTH used during the tenancy shall be borne and paid by the Tenant directly to the authorities / providers concerned. Property tax shall be borne by the Landlord.</w:t>
      </w:r>
    </w:p>
    <w:p>
      <w:pPr>
        <w:spacing w:after="160" w:line="320"/>
        <w:jc w:val="both"/>
      </w:pPr>
      <w:r>
        <w:rPr>
          <w:b/>
          <w:bCs/>
        </w:rPr>
        <w:t xml:space="preserve">5. Use of premises. </w:t>
      </w:r>
      <w:r>
        <w:t xml:space="preserve">The Premises shall be used by the Tenant and the members of the Tenant's family strictly for residential purposes and for no commercial, illegal or immoral purpose. The Tenant shall abide by the bye-laws of the housing society / resident welfare association.</w:t>
      </w:r>
    </w:p>
    <w:p>
      <w:pPr>
        <w:spacing w:after="160" w:line="320"/>
        <w:jc w:val="both"/>
      </w:pPr>
      <w:r>
        <w:rPr>
          <w:b/>
          <w:bCs/>
        </w:rPr>
        <w:t xml:space="preserve">6. No sub-letting. </w:t>
      </w:r>
      <w:r>
        <w:t xml:space="preserve">The Tenant shall not sub-let, assign or part with possession of the Premises or any part thereof in any manner whatsoever without the prior written consent of the Landlord.</w:t>
      </w:r>
    </w:p>
    <w:p>
      <w:pPr>
        <w:spacing w:after="160" w:line="320"/>
        <w:jc w:val="both"/>
      </w:pPr>
      <w:r>
        <w:rPr>
          <w:b/>
          <w:bCs/>
        </w:rPr>
        <w:t xml:space="preserve">7. Repairs. </w:t>
      </w:r>
      <w:r>
        <w:t xml:space="preserve">Day-to-day minor repairs (such as fuses, taps, bulbs and washers) shall be carried out by the Tenant at the Tenant's cost. Structural repairs, seepage and major repairs not caused by the Tenant's negligence shall be the responsibility of the Landlord.</w:t>
      </w:r>
    </w:p>
    <w:p>
      <w:pPr>
        <w:spacing w:after="160" w:line="320"/>
        <w:jc w:val="both"/>
      </w:pPr>
      <w:r>
        <w:rPr>
          <w:b/>
          <w:bCs/>
        </w:rPr>
        <w:t xml:space="preserve">8. Alterations. </w:t>
      </w:r>
      <w:r>
        <w:t xml:space="preserve">The Tenant shall not make any structural additions or alterations to the Premises without the prior written consent of the Landlord.</w:t>
      </w:r>
    </w:p>
    <w:p>
      <w:pPr>
        <w:spacing w:after="160" w:line="320"/>
        <w:jc w:val="both"/>
      </w:pPr>
      <w:r>
        <w:rPr>
          <w:b/>
          <w:bCs/>
        </w:rPr>
        <w:t xml:space="preserve">9. Inspection. </w:t>
      </w:r>
      <w:r>
        <w:t xml:space="preserve">The Landlord or the Landlord's authorised representative may inspect the Premises at a reasonable time with at least 24 (twenty-four) hours' prior notice to the Tenant.</w:t>
      </w:r>
    </w:p>
    <w:p>
      <w:pPr>
        <w:spacing w:after="160" w:line="320"/>
        <w:jc w:val="both"/>
      </w:pPr>
      <w:r>
        <w:rPr>
          <w:b/>
          <w:bCs/>
        </w:rPr>
        <w:t xml:space="preserve">10. Lock-in period. </w:t>
      </w:r>
      <w:r>
        <w:t xml:space="preserve">Neither party shall terminate this Agreement during the first 6 months of the term (the "Lock-in Period"), save for material breach. If the Tenant vacates during the Lock-in Period, the Tenant shall pay rent for the unexpired portion of the Lock-in Period.</w:t>
      </w:r>
    </w:p>
    <w:p>
      <w:pPr>
        <w:spacing w:after="160" w:line="320"/>
        <w:jc w:val="both"/>
      </w:pPr>
      <w:r>
        <w:rPr>
          <w:b/>
          <w:bCs/>
        </w:rPr>
        <w:t xml:space="preserve">11. Termination. </w:t>
      </w:r>
      <w:r>
        <w:t xml:space="preserve">Either party may terminate this Agreement after the Lock-in Period by giving 1 (One) month(s) prior notice in writing to the other party, or rent in lieu thereof.</w:t>
      </w:r>
    </w:p>
    <w:p>
      <w:pPr>
        <w:spacing w:after="160" w:line="320"/>
        <w:jc w:val="both"/>
      </w:pPr>
      <w:r>
        <w:rPr>
          <w:b/>
          <w:bCs/>
        </w:rPr>
        <w:t xml:space="preserve">12. Renewal. </w:t>
      </w:r>
      <w:r>
        <w:t xml:space="preserve">This Agreement may be renewed for a further term by mutual written consent, by executing a fresh agreement on fresh stamp paper, at a rent enhanced by 5% over the last paid rent unless otherwise agreed.</w:t>
      </w:r>
    </w:p>
    <w:p>
      <w:pPr>
        <w:spacing w:after="160" w:line="320"/>
        <w:jc w:val="both"/>
      </w:pPr>
      <w:r>
        <w:rPr>
          <w:b/>
          <w:bCs/>
        </w:rPr>
        <w:t xml:space="preserve">13. Handover. </w:t>
      </w:r>
      <w:r>
        <w:t xml:space="preserve">On expiry or earlier termination the Tenant shall hand over vacant and peaceful possession of the Premises to the Landlord in the same condition in which it was let out, reasonable wear and tear excepted, together with all keys and the fixtures and fittings listed in the Schedule.</w:t>
      </w:r>
    </w:p>
    <w:p>
      <w:pPr>
        <w:spacing w:after="160" w:line="320"/>
        <w:jc w:val="both"/>
      </w:pPr>
      <w:r>
        <w:rPr>
          <w:b/>
          <w:bCs/>
        </w:rPr>
        <w:t xml:space="preserve">14. Tenant verification. </w:t>
      </w:r>
      <w:r>
        <w:t xml:space="preserve">The Landlord and the Tenant shall complete tenant verification with the local police station as required by orders in force in Haryana, and the Tenant shall furnish the identity documents required for that purpose.</w:t>
      </w:r>
    </w:p>
    <w:p>
      <w:pPr>
        <w:spacing w:after="160" w:line="320"/>
        <w:jc w:val="both"/>
      </w:pPr>
      <w:r>
        <w:rPr>
          <w:b/>
          <w:bCs/>
        </w:rPr>
        <w:t xml:space="preserve">15. Stamp duty. </w:t>
      </w:r>
      <w:r>
        <w:t xml:space="preserve">The stamp duty on this Agreement, amounting to ₹4,875/- (Rupees Four Thousand Eight Hundred Seventy-Five Only), has been paid by Asha Rao vide e-Stamp Certificate No. IN-HR64321165522811V dated 17th day of October 2026. This Agreement is for a term not exceeding eleven months and the parties have not opted to register it.</w:t>
      </w:r>
    </w:p>
    <w:p>
      <w:pPr>
        <w:spacing w:after="160" w:line="320"/>
        <w:jc w:val="both"/>
      </w:pPr>
      <w:r>
        <w:rPr>
          <w:b/>
          <w:bCs/>
        </w:rPr>
        <w:t xml:space="preserve">16. Governing law and jurisdiction. </w:t>
      </w:r>
      <w:r>
        <w:t xml:space="preserve">This Agreement shall be governed by the laws of India. The courts at Gurugram, Haryana shall have exclusive jurisdiction over all disputes arising out of this Agreement.</w:t>
      </w:r>
    </w:p>
    <w:p>
      <w:pPr>
        <w:spacing w:after="160" w:line="320"/>
        <w:jc w:val="both"/>
      </w:pPr>
      <w:r>
        <w:rPr>
          <w:b/>
          <w:bCs/>
        </w:rPr>
        <w:t xml:space="preserve">17. Entire agreement. </w:t>
      </w:r>
      <w:r>
        <w:t xml:space="preserve">This Agreement constitutes the entire agreement between the parties and supersedes all prior discussions. Any amendment shall be valid only if made in writing and signed by both parties.</w:t>
      </w:r>
    </w:p>
    <w:p>
      <w:pPr>
        <w:spacing w:after="160" w:line="320"/>
        <w:jc w:val="both"/>
      </w:pPr>
      <w:r>
        <w:t xml:space="preserve">IN WITNESS WHEREOF the parties have signed this Agreement on the day, month and year first above written.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tcBorders>
              <w:top w:val="single" w:color="000000" w:sz="6"/>
              <w:left w:val="none" w:color="FFFFFF" w:sz="0"/>
              <w:bottom w:val="none" w:color="FFFFFF" w:sz="0"/>
              <w:right w:val="none" w:color="FFFFFF" w:sz="0"/>
            </w:tcBorders>
          </w:tcPr>
          <w:p>
            <w:pPr>
              <w:spacing w:before="600"/>
            </w:pPr>
            <w:r>
              <w:rPr>
                <w:b/>
                <w:bCs/>
              </w:rPr>
              <w:t xml:space="preserve">LANDLORD</w:t>
            </w:r>
          </w:p>
          <w:p>
            <w:r>
              <w:t xml:space="preserve">Rajesh Kumar</w:t>
            </w:r>
          </w:p>
        </w:tc>
        <w:tc>
          <w:tcPr>
            <w:tcW w:type="pct" w:w="2500"/>
            <w:tcBorders>
              <w:top w:val="single" w:color="000000" w:sz="6"/>
              <w:left w:val="none" w:color="FFFFFF" w:sz="0"/>
              <w:bottom w:val="none" w:color="FFFFFF" w:sz="0"/>
              <w:right w:val="none" w:color="FFFFFF" w:sz="0"/>
            </w:tcBorders>
          </w:tcPr>
          <w:p>
            <w:pPr>
              <w:spacing w:before="600"/>
            </w:pPr>
            <w:r>
              <w:rPr>
                <w:b/>
                <w:bCs/>
              </w:rPr>
              <w:t xml:space="preserve">TENANT</w:t>
            </w:r>
          </w:p>
          <w:p>
            <w:r>
              <w:t xml:space="preserve">Asha Rao</w:t>
            </w:r>
          </w:p>
          <w:p>
            <w:r>
              <w:rPr>
                <w:color w:val="1B5E20"/>
                <w:sz w:val="16"/>
                <w:szCs w:val="16"/>
              </w:rPr>
              <w:t xml:space="preserve">✔ Mobile +91******0002 verified via SMS OTP on 17 Oct 2026, 4:54 am IST</w:t>
            </w:r>
          </w:p>
        </w:tc>
      </w:tr>
      <w:tr>
        <w:tc>
          <w:tcPr>
            <w:tcW w:type="pct" w:w="2500"/>
            <w:tcBorders>
              <w:top w:val="single" w:color="000000" w:sz="6"/>
              <w:left w:val="none" w:color="FFFFFF" w:sz="0"/>
              <w:bottom w:val="none" w:color="FFFFFF" w:sz="0"/>
              <w:right w:val="none" w:color="FFFFFF" w:sz="0"/>
            </w:tcBorders>
          </w:tcPr>
          <w:p>
            <w:pPr>
              <w:spacing w:before="600"/>
            </w:pPr>
            <w:r>
              <w:rPr>
                <w:b/>
                <w:bCs/>
              </w:rPr>
              <w:t xml:space="preserve">WITNESS</w:t>
            </w:r>
          </w:p>
          <w:p>
            <w:r>
              <w:t xml:space="preserve">Vikram Singh</w:t>
            </w:r>
          </w:p>
        </w:tc>
        <w:tc>
          <w:tcPr>
            <w:tcBorders>
              <w:top w:val="none" w:color="FFFFFF" w:sz="0"/>
              <w:left w:val="none" w:color="FFFFFF" w:sz="0"/>
              <w:bottom w:val="none" w:color="FFFFFF" w:sz="0"/>
              <w:right w:val="none" w:color="FFFFFF" w:sz="0"/>
            </w:tcBorders>
          </w:tcPr>
          <w:p>
            <w:r>
              <w:t xml:space="preserve"/>
            </w:r>
          </w:p>
        </w:tc>
      </w:tr>
    </w:tbl>
    <w:p>
      <w:pPr>
        <w:spacing w:after="160" w:line="320"/>
        <w:jc w:val="center"/>
      </w:pPr>
      <w:r>
        <w:rPr>
          <w:b/>
          <w:bCs/>
        </w:rPr>
        <w:t xml:space="preserve">Schedule — Fixtures and fittings</w:t>
      </w:r>
    </w:p>
    <w:p>
      <w:pPr>
        <w:spacing w:after="160" w:line="320"/>
        <w:jc w:val="both"/>
      </w:pPr>
      <w:r>
        <w:t xml:space="preserve">1. Ceiling fan — 4</w:t>
      </w:r>
      <w:r>
        <w:br/>
        <w:t xml:space="preserve">2. Air conditioner (split) — 2</w:t>
      </w:r>
      <w:r>
        <w:br/>
        <w:t xml:space="preserve">3. Geyser — 2</w:t>
      </w:r>
    </w:p>
    <w:sectPr>
      <w:headerReference w:type="default" r:id="rId6"/>
      <w:footerReference w:type="default" r:id="rId7"/>
      <w:pgSz w:w="11906" w:h="16838" w:orient="portrait"/>
      <w:pgMar w:top="1418" w:right="1134" w:bottom="1418"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E-Stamp Certificate No. IN-HR64321165522811V | Ref LK-2026-000001 | Page </w:t>
    </w:r>
    <w:r>
      <w:rPr>
        <w:sz w:val="15"/>
        <w:szCs w:val="15"/>
      </w:rPr>
      <w:fldChar w:fldCharType="begin"/>
    </w:r>
    <w:r>
      <w:rPr>
        <w:sz w:val="15"/>
        <w:szCs w:val="15"/>
      </w:rPr>
      <w:instrText xml:space="preserve">PAGE</w:instrText>
    </w:r>
    <w:r>
      <w:rPr>
        <w:sz w:val="15"/>
        <w:szCs w:val="15"/>
      </w:rPr>
      <w:fldChar w:fldCharType="separate"/>
    </w:r>
    <w:r>
      <w:rPr>
        <w:sz w:val="15"/>
        <w:szCs w:val="15"/>
      </w:rPr>
      <w:fldChar w:fldCharType="end"/>
    </w:r>
    <w:r>
      <w:rPr>
        <w:sz w:val="15"/>
        <w:szCs w:val="15"/>
      </w:rPr>
      <w:t xml:space="preserve"> of </w:t>
    </w:r>
    <w:r>
      <w:rPr>
        <w:sz w:val="15"/>
        <w:szCs w:val="15"/>
      </w:rPr>
      <w:fldChar w:fldCharType="begin"/>
    </w:r>
    <w:r>
      <w:rPr>
        <w:sz w:val="15"/>
        <w:szCs w:val="15"/>
      </w:rPr>
      <w:instrText xml:space="preserve">NUMPAGES</w:instrText>
    </w:r>
    <w:r>
      <w:rPr>
        <w:sz w:val="15"/>
        <w:szCs w:val="15"/>
      </w:rPr>
      <w:fldChar w:fldCharType="separate"/>
    </w:r>
    <w:r>
      <w:rPr>
        <w:sz w:val="15"/>
        <w:szCs w:val="15"/>
      </w:rPr>
      <w:fldChar w:fldCharType="end"/>
    </w:r>
    <w:r>
      <w:rPr>
        <w:sz w:val="15"/>
        <w:szCs w:val="15"/>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RENT AGREEMENT LK-2026-000001</dc:title>
  <dc:creator>LegalKart Paper Generator</dc:creator>
  <cp:lastModifiedBy>Un-named</cp:lastModifiedBy>
  <cp:revision>1</cp:revision>
  <dcterms:created xsi:type="dcterms:W3CDTF">2026-10-16T23:24:15.149Z</dcterms:created>
  <dcterms:modified xsi:type="dcterms:W3CDTF">2026-10-16T23:24:15.149Z</dcterms:modified>
</cp:coreProperties>
</file>

<file path=docProps/custom.xml><?xml version="1.0" encoding="utf-8"?>
<Properties xmlns="http://schemas.openxmlformats.org/officeDocument/2006/custom-properties" xmlns:vt="http://schemas.openxmlformats.org/officeDocument/2006/docPropsVTypes"/>
</file>