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80"/>
        <w:jc w:val="center"/>
        <w:rPr/>
      </w:pPr>
      <w:r>
        <w:rPr>
          <w:rFonts w:eastAsia="Arial" w:cs="Arial"/>
          <w:b/>
          <w:bCs/>
          <w:color w:val="1A3A5C"/>
          <w:sz w:val="96"/>
          <w:szCs w:val="96"/>
        </w:rPr>
        <w:t>OPEN</w:t>
      </w:r>
      <w:r>
        <w:rPr>
          <w:rFonts w:eastAsia="Arial" w:cs="Arial"/>
          <w:b/>
          <w:bCs/>
          <w:color w:val="0D7377"/>
          <w:sz w:val="96"/>
          <w:szCs w:val="96"/>
        </w:rPr>
        <w:t>CRYPT</w:t>
      </w:r>
    </w:p>
    <w:p>
      <w:pPr>
        <w:pStyle w:val="Normal"/>
        <w:spacing w:before="0" w:after="40"/>
        <w:jc w:val="center"/>
        <w:rPr/>
      </w:pPr>
      <w:r>
        <w:rPr>
          <w:rFonts w:eastAsia="Arial" w:cs="Arial"/>
          <w:color w:val="888888"/>
          <w:sz w:val="28"/>
          <w:szCs w:val="28"/>
        </w:rPr>
        <w:t>An Open-Source GUI for Encryption, Signing &amp; PKI</w:t>
      </w:r>
    </w:p>
    <w:p>
      <w:pPr>
        <w:pStyle w:val="Normal"/>
        <w:pBdr>
          <w:bottom w:val="single" w:sz="6" w:space="0" w:color="0D7377"/>
        </w:pBdr>
        <w:spacing w:before="160" w:after="160"/>
        <w:rPr/>
      </w:pPr>
      <w:r>
        <w:rPr/>
      </w:r>
    </w:p>
    <w:p>
      <w:pPr>
        <w:pStyle w:val="Normal"/>
        <w:spacing w:before="200" w:after="0"/>
        <w:rPr/>
      </w:pPr>
      <w:r>
        <w:rPr/>
      </w:r>
    </w:p>
    <w:p>
      <w:pPr>
        <w:pStyle w:val="Normal"/>
        <w:spacing w:before="0" w:after="60"/>
        <w:jc w:val="center"/>
        <w:rPr/>
      </w:pPr>
      <w:r>
        <w:rPr>
          <w:rFonts w:eastAsia="Arial" w:cs="Arial"/>
          <w:b/>
          <w:bCs/>
          <w:color w:val="1A1A2E"/>
          <w:sz w:val="24"/>
          <w:szCs w:val="24"/>
        </w:rPr>
        <w:t>Product Specification &amp; Design Exploration Document</w:t>
      </w:r>
    </w:p>
    <w:p>
      <w:pPr>
        <w:pStyle w:val="Normal"/>
        <w:spacing w:before="0" w:after="400"/>
        <w:jc w:val="center"/>
        <w:rPr/>
      </w:pPr>
      <w:r>
        <w:rPr>
          <w:rFonts w:eastAsia="Arial" w:cs="Arial"/>
          <w:color w:val="888888"/>
          <w:sz w:val="22"/>
          <w:szCs w:val="22"/>
        </w:rPr>
        <w:t>Version 0.2 — Draft for Review</w:t>
      </w:r>
    </w:p>
    <w:tbl>
      <w:tblPr>
        <w:tblW w:w="9746" w:type="dxa"/>
        <w:jc w:val="left"/>
        <w:tblInd w:w="0" w:type="dxa"/>
        <w:tblLayout w:type="fixed"/>
        <w:tblCellMar>
          <w:top w:w="120" w:type="dxa"/>
          <w:left w:w="160" w:type="dxa"/>
          <w:bottom w:w="120" w:type="dxa"/>
          <w:right w:w="160" w:type="dxa"/>
        </w:tblCellMar>
      </w:tblPr>
      <w:tblGrid>
        <w:gridCol w:w="3248"/>
        <w:gridCol w:w="3246"/>
        <w:gridCol w:w="3252"/>
      </w:tblGrid>
      <w:tr>
        <w:trPr/>
        <w:tc>
          <w:tcPr>
            <w:tcW w:w="3248" w:type="dxa"/>
            <w:tcBorders>
              <w:top w:val="single" w:sz="2" w:space="0" w:color="DDEEFF"/>
              <w:left w:val="single" w:sz="2" w:space="0" w:color="DDEEFF"/>
              <w:bottom w:val="single" w:sz="2" w:space="0" w:color="DDEEFF"/>
              <w:right w:val="single" w:sz="2" w:space="0" w:color="DDEEFF"/>
            </w:tcBorders>
            <w:shd w:fill="EEF4FB" w:val="clear"/>
          </w:tcPr>
          <w:p>
            <w:pPr>
              <w:pStyle w:val="Normal"/>
              <w:jc w:val="center"/>
              <w:rPr/>
            </w:pPr>
            <w:r>
              <w:rPr>
                <w:rFonts w:eastAsia="Arial" w:cs="Arial"/>
                <w:b/>
                <w:bCs/>
                <w:color w:val="1A3A5C"/>
                <w:sz w:val="28"/>
                <w:szCs w:val="28"/>
              </w:rPr>
              <w:t>GPL v3</w:t>
            </w:r>
          </w:p>
          <w:p>
            <w:pPr>
              <w:pStyle w:val="Normal"/>
              <w:jc w:val="center"/>
              <w:rPr/>
            </w:pPr>
            <w:r>
              <w:rPr>
                <w:rFonts w:eastAsia="Arial" w:cs="Arial"/>
                <w:color w:val="888888"/>
                <w:sz w:val="20"/>
                <w:szCs w:val="20"/>
              </w:rPr>
              <w:t>License</w:t>
            </w:r>
          </w:p>
        </w:tc>
        <w:tc>
          <w:tcPr>
            <w:tcW w:w="3246" w:type="dxa"/>
            <w:tcBorders>
              <w:top w:val="single" w:sz="2" w:space="0" w:color="DDEEFF"/>
              <w:left w:val="single" w:sz="2" w:space="0" w:color="DDEEFF"/>
              <w:bottom w:val="single" w:sz="2" w:space="0" w:color="DDEEFF"/>
              <w:right w:val="single" w:sz="2" w:space="0" w:color="DDEEFF"/>
            </w:tcBorders>
            <w:shd w:fill="E0F4F4" w:val="clear"/>
          </w:tcPr>
          <w:p>
            <w:pPr>
              <w:pStyle w:val="Normal"/>
              <w:jc w:val="center"/>
              <w:rPr/>
            </w:pPr>
            <w:r>
              <w:rPr>
                <w:rFonts w:eastAsia="Arial" w:cs="Arial"/>
                <w:b/>
                <w:bCs/>
                <w:color w:val="0D7377"/>
                <w:sz w:val="28"/>
                <w:szCs w:val="28"/>
              </w:rPr>
              <w:t>Qt / PyQt6</w:t>
            </w:r>
          </w:p>
          <w:p>
            <w:pPr>
              <w:pStyle w:val="Normal"/>
              <w:jc w:val="center"/>
              <w:rPr/>
            </w:pPr>
            <w:r>
              <w:rPr>
                <w:rFonts w:eastAsia="Arial" w:cs="Arial"/>
                <w:color w:val="888888"/>
                <w:sz w:val="20"/>
                <w:szCs w:val="20"/>
              </w:rPr>
              <w:t>GUI Framework</w:t>
            </w:r>
          </w:p>
        </w:tc>
        <w:tc>
          <w:tcPr>
            <w:tcW w:w="3252" w:type="dxa"/>
            <w:tcBorders>
              <w:top w:val="single" w:sz="2" w:space="0" w:color="DDEEFF"/>
              <w:left w:val="single" w:sz="2" w:space="0" w:color="DDEEFF"/>
              <w:bottom w:val="single" w:sz="2" w:space="0" w:color="DDEEFF"/>
              <w:right w:val="single" w:sz="2" w:space="0" w:color="DDEEFF"/>
            </w:tcBorders>
            <w:shd w:fill="FDF6E3" w:val="clear"/>
          </w:tcPr>
          <w:p>
            <w:pPr>
              <w:pStyle w:val="Normal"/>
              <w:jc w:val="center"/>
              <w:rPr/>
            </w:pPr>
            <w:r>
              <w:rPr>
                <w:rFonts w:eastAsia="Arial" w:cs="Arial"/>
                <w:b/>
                <w:bCs/>
                <w:color w:val="8B6914"/>
                <w:sz w:val="24"/>
                <w:szCs w:val="24"/>
              </w:rPr>
              <w:t>Linux / macOS / Windows</w:t>
            </w:r>
          </w:p>
          <w:p>
            <w:pPr>
              <w:pStyle w:val="Normal"/>
              <w:jc w:val="center"/>
              <w:rPr/>
            </w:pPr>
            <w:r>
              <w:rPr>
                <w:rFonts w:eastAsia="Arial" w:cs="Arial"/>
                <w:color w:val="888888"/>
                <w:sz w:val="20"/>
                <w:szCs w:val="20"/>
              </w:rPr>
              <w:t>Target Platforms</w:t>
            </w:r>
          </w:p>
        </w:tc>
      </w:tr>
    </w:tbl>
    <w:p>
      <w:pPr>
        <w:pStyle w:val="Normal"/>
        <w:spacing w:before="300" w:after="0"/>
        <w:rPr/>
      </w:pPr>
      <w:r>
        <w:rPr/>
      </w:r>
    </w:p>
    <w:p>
      <w:pPr>
        <w:pStyle w:val="Normal"/>
        <w:pBdr>
          <w:top w:val="single" w:sz="4" w:space="0" w:color="1A3A5C"/>
          <w:left w:val="single" w:sz="12" w:space="0" w:color="1A3A5C"/>
        </w:pBdr>
        <w:shd w:val="clear" w:fill="EEF4FB"/>
        <w:spacing w:before="80" w:after="0"/>
        <w:ind w:left="280" w:right="280"/>
        <w:rPr/>
      </w:pPr>
      <w:r>
        <w:rPr>
          <w:rFonts w:eastAsia="Arial" w:cs="Arial"/>
          <w:color w:val="1A1A2E"/>
          <w:sz w:val="22"/>
          <w:szCs w:val="22"/>
        </w:rPr>
        <w:t>Built on top of the OpenSSL command-line tool, sslOpenCrypt makes cryptographic operations visible, learnable, and accessible — exposing the real openssl commands it runs while providing an intuitive interface for users from beginners to security professionals.</w:t>
      </w:r>
    </w:p>
    <w:p>
      <w:pPr>
        <w:pStyle w:val="Normal"/>
        <w:spacing w:before="400" w:after="0"/>
        <w:rPr/>
      </w:pPr>
      <w:r>
        <w:rPr/>
      </w:r>
    </w:p>
    <w:p>
      <w:pPr>
        <w:pStyle w:val="Normal"/>
        <w:jc w:val="center"/>
        <w:rPr/>
      </w:pPr>
      <w:r>
        <w:rPr>
          <w:rFonts w:eastAsia="Arial" w:cs="Arial"/>
          <w:color w:val="888888"/>
          <w:sz w:val="20"/>
          <w:szCs w:val="20"/>
        </w:rPr>
        <w:t>tctech.co.in  |  2025</w:t>
      </w:r>
    </w:p>
    <w:p>
      <w:pPr>
        <w:pStyle w:val="Normal"/>
        <w:rPr/>
      </w:pPr>
      <w:r>
        <w:rPr/>
      </w:r>
      <w:r>
        <w:br w:type="page"/>
      </w:r>
    </w:p>
    <w:p>
      <w:pPr>
        <w:pStyle w:val="Normal"/>
        <w:spacing w:before="0" w:after="60"/>
        <w:rPr/>
      </w:pPr>
      <w:r>
        <w:rPr>
          <w:rFonts w:eastAsia="Arial" w:cs="Arial"/>
          <w:b/>
          <w:bCs/>
          <w:color w:val="888888"/>
          <w:sz w:val="18"/>
          <w:szCs w:val="18"/>
        </w:rPr>
        <w:t>SECTION 1</w:t>
      </w:r>
    </w:p>
    <w:p>
      <w:pPr>
        <w:pStyle w:val="Heading1"/>
        <w:spacing w:before="400" w:after="120"/>
        <w:rPr/>
      </w:pPr>
      <w:r>
        <w:rPr>
          <w:rFonts w:eastAsia="Arial" w:cs="Arial" w:ascii="Arial" w:hAnsi="Arial"/>
          <w:b/>
          <w:bCs/>
          <w:color w:val="1A3A5C"/>
          <w:sz w:val="36"/>
          <w:szCs w:val="36"/>
        </w:rPr>
        <w:t>Executive Summary</w:t>
      </w:r>
    </w:p>
    <w:p>
      <w:pPr>
        <w:pStyle w:val="Normal"/>
        <w:spacing w:before="60" w:after="100"/>
        <w:rPr/>
      </w:pPr>
      <w:r>
        <w:rPr>
          <w:rFonts w:eastAsia="Arial" w:cs="Arial"/>
          <w:color w:val="1A1A2E"/>
          <w:sz w:val="22"/>
          <w:szCs w:val="22"/>
        </w:rPr>
        <w:t>sslOpenCrypt is a cross-platform, open-source graphical application that brings the full power of OpenSSL to a wide range of users — from students learning cryptography for the first time, to developers needing a rapid key-management tool, to small businesses wanting to sign documents without memorising arcane command-line syntax.</w:t>
      </w:r>
    </w:p>
    <w:p>
      <w:pPr>
        <w:pStyle w:val="Normal"/>
        <w:spacing w:before="60" w:after="100"/>
        <w:rPr/>
      </w:pPr>
      <w:r>
        <w:rPr>
          <w:rFonts w:eastAsia="Arial" w:cs="Arial"/>
          <w:color w:val="1A1A2E"/>
          <w:sz w:val="22"/>
          <w:szCs w:val="22"/>
        </w:rPr>
        <w:t>The application's defining philosophy is transparency: every operation it performs is shown as the equivalent openssl command in a dedicated console panel, so the user always knows exactly what is happening and can reproduce it independently. This dual-mode design turns every session into a learning opportunity.</w:t>
      </w:r>
    </w:p>
    <w:p>
      <w:pPr>
        <w:pStyle w:val="Normal"/>
        <w:spacing w:before="120" w:after="0"/>
        <w:rPr/>
      </w:pPr>
      <w:r>
        <w:rPr/>
      </w:r>
    </w:p>
    <w:p>
      <w:pPr>
        <w:pStyle w:val="Heading2"/>
        <w:spacing w:before="300" w:after="120"/>
        <w:rPr/>
      </w:pPr>
      <w:r>
        <w:rPr>
          <w:rFonts w:eastAsia="Arial" w:cs="Arial" w:ascii="Arial" w:hAnsi="Arial"/>
          <w:b/>
          <w:bCs/>
          <w:color w:val="0D7377"/>
          <w:sz w:val="28"/>
          <w:szCs w:val="28"/>
        </w:rPr>
        <w:t>Core Value Propositions</w:t>
      </w:r>
    </w:p>
    <w:tbl>
      <w:tblPr>
        <w:tblW w:w="9746" w:type="dxa"/>
        <w:jc w:val="left"/>
        <w:tblInd w:w="0" w:type="dxa"/>
        <w:tblLayout w:type="fixed"/>
        <w:tblCellMar>
          <w:top w:w="120" w:type="dxa"/>
          <w:left w:w="160" w:type="dxa"/>
          <w:bottom w:w="120" w:type="dxa"/>
          <w:right w:w="160" w:type="dxa"/>
        </w:tblCellMar>
      </w:tblPr>
      <w:tblGrid>
        <w:gridCol w:w="4833"/>
        <w:gridCol w:w="78"/>
        <w:gridCol w:w="4835"/>
      </w:tblGrid>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Demystify Encryption</w:t>
            </w:r>
          </w:p>
          <w:p>
            <w:pPr>
              <w:pStyle w:val="Normal"/>
              <w:rPr/>
            </w:pPr>
            <w:r>
              <w:rPr>
                <w:rFonts w:eastAsia="Arial" w:cs="Arial"/>
                <w:color w:val="1A1A2E"/>
                <w:sz w:val="20"/>
                <w:szCs w:val="20"/>
              </w:rPr>
              <w:t>Show real OpenSSL commands alongside every GUI action, turning usage into education.</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Broad Accessibility</w:t>
            </w:r>
          </w:p>
          <w:p>
            <w:pPr>
              <w:pStyle w:val="Normal"/>
              <w:rPr/>
            </w:pPr>
            <w:r>
              <w:rPr>
                <w:rFonts w:eastAsia="Arial" w:cs="Arial"/>
                <w:color w:val="1A1A2E"/>
                <w:sz w:val="20"/>
                <w:szCs w:val="20"/>
              </w:rPr>
              <w:t>Designed for non-technical users and experts alike, with a Beginner / Expert mode toggle.</w:t>
            </w:r>
          </w:p>
        </w:tc>
      </w:tr>
      <w:tr>
        <w:trPr/>
        <w:tc>
          <w:tcPr>
            <w:tcW w:w="4833" w:type="dxa"/>
            <w:tcBorders/>
            <w:shd w:fill="FFFFFF" w:val="clear"/>
            <w:tcMar>
              <w:top w:w="0" w:type="dxa"/>
              <w:left w:w="108" w:type="dxa"/>
              <w:bottom w:w="0" w:type="dxa"/>
              <w:right w:w="108" w:type="dxa"/>
            </w:tcMar>
          </w:tcPr>
          <w:p>
            <w:pPr>
              <w:pStyle w:val="Normal"/>
              <w:spacing w:before="80" w:after="0"/>
              <w:rPr/>
            </w:pPr>
            <w:r>
              <w:rPr/>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shd w:fill="FFFFFF" w:val="clear"/>
            <w:tcMar>
              <w:top w:w="0" w:type="dxa"/>
              <w:left w:w="108" w:type="dxa"/>
              <w:bottom w:w="0" w:type="dxa"/>
              <w:right w:w="108" w:type="dxa"/>
            </w:tcMar>
          </w:tcPr>
          <w:p>
            <w:pPr>
              <w:pStyle w:val="Normal"/>
              <w:spacing w:before="120" w:after="0"/>
              <w:rPr/>
            </w:pPr>
            <w:r>
              <w:rPr/>
            </w:r>
          </w:p>
        </w:tc>
      </w:tr>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App Integration</w:t>
            </w:r>
          </w:p>
          <w:p>
            <w:pPr>
              <w:pStyle w:val="Normal"/>
              <w:rPr/>
            </w:pPr>
            <w:r>
              <w:rPr>
                <w:rFonts w:eastAsia="Arial" w:cs="Arial"/>
                <w:color w:val="1A1A2E"/>
                <w:sz w:val="20"/>
                <w:szCs w:val="20"/>
              </w:rPr>
              <w:t>Plugin interfaces for LibreOffice, Thunderbird/Gmail, and file managers.</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Self-Contained</w:t>
            </w:r>
          </w:p>
          <w:p>
            <w:pPr>
              <w:pStyle w:val="Normal"/>
              <w:rPr/>
            </w:pPr>
            <w:r>
              <w:rPr>
                <w:rFonts w:eastAsia="Arial" w:cs="Arial"/>
                <w:color w:val="1A1A2E"/>
                <w:sz w:val="20"/>
                <w:szCs w:val="20"/>
              </w:rPr>
              <w:t>Bundles or detects system OpenSSL; no online account or cloud service required.</w:t>
            </w:r>
          </w:p>
        </w:tc>
      </w:tr>
      <w:tr>
        <w:trPr/>
        <w:tc>
          <w:tcPr>
            <w:tcW w:w="4833" w:type="dxa"/>
            <w:tcBorders/>
            <w:shd w:fill="FFFFFF" w:val="clear"/>
            <w:tcMar>
              <w:top w:w="0" w:type="dxa"/>
              <w:left w:w="108" w:type="dxa"/>
              <w:bottom w:w="0" w:type="dxa"/>
              <w:right w:w="108" w:type="dxa"/>
            </w:tcMar>
          </w:tcPr>
          <w:p>
            <w:pPr>
              <w:pStyle w:val="Normal"/>
              <w:spacing w:before="80" w:after="0"/>
              <w:rPr/>
            </w:pPr>
            <w:r>
              <w:rPr/>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shd w:fill="FFFFFF" w:val="clear"/>
            <w:tcMar>
              <w:top w:w="0" w:type="dxa"/>
              <w:left w:w="108" w:type="dxa"/>
              <w:bottom w:w="0" w:type="dxa"/>
              <w:right w:w="108" w:type="dxa"/>
            </w:tcMar>
          </w:tcPr>
          <w:p>
            <w:pPr>
              <w:pStyle w:val="Normal"/>
              <w:spacing w:before="120" w:after="0"/>
              <w:rPr/>
            </w:pPr>
            <w:r>
              <w:rPr/>
            </w:r>
          </w:p>
        </w:tc>
      </w:tr>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Educational Mode</w:t>
            </w:r>
          </w:p>
          <w:p>
            <w:pPr>
              <w:pStyle w:val="Normal"/>
              <w:rPr/>
            </w:pPr>
            <w:r>
              <w:rPr>
                <w:rFonts w:eastAsia="Arial" w:cs="Arial"/>
                <w:color w:val="1A1A2E"/>
                <w:sz w:val="20"/>
                <w:szCs w:val="20"/>
              </w:rPr>
              <w:t>Concept explanations, animated key exchange diagrams, and an interactive tutorial module.</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Organisational Use</w:t>
            </w:r>
          </w:p>
          <w:p>
            <w:pPr>
              <w:pStyle w:val="Normal"/>
              <w:rPr/>
            </w:pPr>
            <w:r>
              <w:rPr>
                <w:rFonts w:eastAsia="Arial" w:cs="Arial"/>
                <w:color w:val="1A1A2E"/>
                <w:sz w:val="20"/>
                <w:szCs w:val="20"/>
              </w:rPr>
              <w:t>Internal CA management, batch signing, and policy templates for small businesses and NGOs.</w:t>
            </w:r>
          </w:p>
        </w:tc>
      </w:tr>
    </w:tbl>
    <w:p>
      <w:pPr>
        <w:pStyle w:val="Normal"/>
        <w:spacing w:before="160" w:after="0"/>
        <w:rPr/>
      </w:pPr>
      <w:r>
        <w:rPr/>
      </w:r>
    </w:p>
    <w:p>
      <w:pPr>
        <w:pStyle w:val="Normal"/>
        <w:rPr/>
      </w:pPr>
      <w:r>
        <w:rPr/>
      </w:r>
      <w:r>
        <w:br w:type="page"/>
      </w:r>
    </w:p>
    <w:p>
      <w:pPr>
        <w:pStyle w:val="Normal"/>
        <w:spacing w:before="0" w:after="60"/>
        <w:rPr/>
      </w:pPr>
      <w:r>
        <w:rPr>
          <w:rFonts w:eastAsia="Arial" w:cs="Arial"/>
          <w:b/>
          <w:bCs/>
          <w:color w:val="888888"/>
          <w:sz w:val="18"/>
          <w:szCs w:val="18"/>
        </w:rPr>
        <w:t>SECTION 2</w:t>
      </w:r>
    </w:p>
    <w:p>
      <w:pPr>
        <w:pStyle w:val="Heading1"/>
        <w:spacing w:before="400" w:after="120"/>
        <w:rPr/>
      </w:pPr>
      <w:r>
        <w:rPr>
          <w:rFonts w:eastAsia="Arial" w:cs="Arial" w:ascii="Arial" w:hAnsi="Arial"/>
          <w:b/>
          <w:bCs/>
          <w:color w:val="1A3A5C"/>
          <w:sz w:val="36"/>
          <w:szCs w:val="36"/>
        </w:rPr>
        <w:t>Product Identity</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App Name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sslOpenCrypt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Codename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Decided by founding team — sslOpenCrypt</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Version (spec)</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0.3 — OTA signing use case; deprecated-algorithm warning UX added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License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GNU General Public License v3 (GPL v3)</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Repository host</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GitHub (primary) + GitLab mirror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Language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Python 3.10+</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GUI Framework</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PyQt6 (Qt 6.x bindings for Python)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Backend engine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openssl CLI (subprocess calls) + Python cryptography library for display/validation</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Platforms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Linux (primary), macOS, Windows (best-effort)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Installer</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AppImage (Linux), .dmg (macOS), NSIS installer (Windows), pip/PyPI</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Documentation</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ReadTheDocs + in-app help tooltips</w:t>
            </w:r>
          </w:p>
        </w:tc>
      </w:tr>
    </w:tbl>
    <w:p>
      <w:pPr>
        <w:pStyle w:val="Normal"/>
        <w:spacing w:before="200" w:after="0"/>
        <w:rPr/>
      </w:pPr>
      <w:r>
        <w:rPr/>
      </w:r>
    </w:p>
    <w:p>
      <w:pPr>
        <w:pStyle w:val="Heading2"/>
        <w:spacing w:before="300" w:after="120"/>
        <w:rPr/>
      </w:pPr>
      <w:r>
        <w:rPr>
          <w:rFonts w:eastAsia="Arial" w:cs="Arial" w:ascii="Arial" w:hAnsi="Arial"/>
          <w:b/>
          <w:bCs/>
          <w:color w:val="0D7377"/>
          <w:sz w:val="28"/>
          <w:szCs w:val="28"/>
        </w:rPr>
        <w:t>Naming Rationale</w:t>
      </w:r>
    </w:p>
    <w:p>
      <w:pPr>
        <w:pStyle w:val="Normal"/>
        <w:spacing w:before="60" w:after="100"/>
        <w:rPr/>
      </w:pPr>
      <w:r>
        <w:rPr>
          <w:rFonts w:eastAsia="Arial" w:cs="Arial"/>
          <w:color w:val="1A1A2E"/>
          <w:sz w:val="22"/>
          <w:szCs w:val="22"/>
        </w:rPr>
        <w:t>The name sslOpenCrypt signals three things at once: it is open-source, it deals with cryptography, and — unlike many security tools — it is open to everyone. The name is intentionally non-threatening. Alternative names considered for community discussion: CipherBench, KeySmith, CryptoPad, LockBox, VaultUI.</w:t>
      </w:r>
    </w:p>
    <w:p>
      <w:pPr>
        <w:pStyle w:val="Normal"/>
        <w:rPr/>
      </w:pPr>
      <w:r>
        <w:rPr/>
        <w:t>The name sslOpenCrypt was formally adopted by the founding team. The 'ssl' prefix makes the underlying OpenSSL engine immediately legible in the product name, grounding user expectations and reinforcing the application's role as a transparent, educational front-end to OpenSSL.</w:t>
      </w:r>
    </w:p>
    <w:p>
      <w:pPr>
        <w:pStyle w:val="Normal"/>
        <w:spacing w:before="200" w:after="0"/>
        <w:rPr/>
      </w:pPr>
      <w:r>
        <w:rPr/>
      </w:r>
    </w:p>
    <w:p>
      <w:pPr>
        <w:pStyle w:val="Normal"/>
        <w:spacing w:before="80" w:after="60"/>
        <w:rPr/>
      </w:pPr>
      <w:r>
        <w:rPr>
          <w:rFonts w:eastAsia="Arial" w:cs="Arial"/>
          <w:b/>
          <w:bCs/>
          <w:color w:val="888888"/>
          <w:sz w:val="18"/>
          <w:szCs w:val="18"/>
        </w:rPr>
        <w:t>SECTION 3</w:t>
      </w:r>
    </w:p>
    <w:p>
      <w:pPr>
        <w:pStyle w:val="Heading1"/>
        <w:spacing w:before="400" w:after="120"/>
        <w:rPr/>
      </w:pPr>
      <w:r>
        <w:rPr>
          <w:rFonts w:eastAsia="Arial" w:cs="Arial" w:ascii="Arial" w:hAnsi="Arial"/>
          <w:b/>
          <w:bCs/>
          <w:color w:val="1A3A5C"/>
          <w:sz w:val="36"/>
          <w:szCs w:val="36"/>
        </w:rPr>
        <w:t>Target Audiences &amp; Use Cases</w:t>
      </w:r>
    </w:p>
    <w:tbl>
      <w:tblPr>
        <w:tblW w:w="9746" w:type="dxa"/>
        <w:jc w:val="left"/>
        <w:tblInd w:w="0" w:type="dxa"/>
        <w:tblLayout w:type="fixed"/>
        <w:tblCellMar>
          <w:top w:w="160" w:type="dxa"/>
          <w:left w:w="160" w:type="dxa"/>
          <w:bottom w:w="160" w:type="dxa"/>
          <w:right w:w="160" w:type="dxa"/>
        </w:tblCellMar>
      </w:tblPr>
      <w:tblGrid>
        <w:gridCol w:w="1399"/>
        <w:gridCol w:w="8346"/>
      </w:tblGrid>
      <w:tr>
        <w:trPr/>
        <w:tc>
          <w:tcPr>
            <w:tcW w:w="1399" w:type="dxa"/>
            <w:tcBorders/>
            <w:shd w:fill="0D7377" w:val="clear"/>
            <w:vAlign w:val="center"/>
          </w:tcPr>
          <w:p>
            <w:pPr>
              <w:pStyle w:val="Normal"/>
              <w:jc w:val="center"/>
              <w:rPr/>
            </w:pPr>
            <w:r>
              <w:rPr>
                <w:rFonts w:eastAsia="Arial" w:cs="Arial"/>
                <w:b/>
                <w:bCs/>
                <w:color w:val="FFFFFF"/>
                <w:sz w:val="64"/>
                <w:szCs w:val="64"/>
              </w:rPr>
              <w:t>01</w:t>
            </w:r>
          </w:p>
        </w:tc>
        <w:tc>
          <w:tcPr>
            <w:tcW w:w="8346" w:type="dxa"/>
            <w:tcBorders/>
            <w:shd w:fill="EEF4FB" w:val="clear"/>
            <w:tcMar>
              <w:top w:w="120" w:type="dxa"/>
              <w:left w:w="200" w:type="dxa"/>
              <w:bottom w:w="120" w:type="dxa"/>
            </w:tcMar>
          </w:tcPr>
          <w:p>
            <w:pPr>
              <w:pStyle w:val="Normal"/>
              <w:rPr/>
            </w:pPr>
            <w:r>
              <w:rPr>
                <w:rFonts w:eastAsia="Arial" w:cs="Arial"/>
                <w:b/>
                <w:bCs/>
                <w:color w:val="0D7377"/>
                <w:sz w:val="32"/>
                <w:szCs w:val="32"/>
              </w:rPr>
              <w:t>General / Non-Technical Users</w:t>
            </w:r>
          </w:p>
          <w:p>
            <w:pPr>
              <w:pStyle w:val="Normal"/>
              <w:rPr/>
            </w:pPr>
            <w:r>
              <w:rPr>
                <w:rFonts w:eastAsia="Arial" w:cs="Arial"/>
                <w:color w:val="888888"/>
                <w:sz w:val="20"/>
                <w:szCs w:val="20"/>
              </w:rPr>
              <w:t>Home users, journalists, activists, digital citizens</w:t>
            </w:r>
          </w:p>
        </w:tc>
      </w:tr>
    </w:tbl>
    <w:p>
      <w:pPr>
        <w:pStyle w:val="Normal"/>
        <w:spacing w:before="100" w:after="0"/>
        <w:rPr/>
      </w:pPr>
      <w:r>
        <w:rPr/>
      </w:r>
    </w:p>
    <w:p>
      <w:pPr>
        <w:pStyle w:val="ListParagraph"/>
        <w:numPr>
          <w:ilvl w:val="0"/>
          <w:numId w:val="6"/>
        </w:numPr>
        <w:spacing w:before="40" w:after="60"/>
        <w:rPr/>
      </w:pPr>
      <w:r>
        <w:rPr>
          <w:rFonts w:eastAsia="Arial" w:cs="Arial"/>
          <w:color w:val="1A1A2E"/>
          <w:sz w:val="22"/>
          <w:szCs w:val="22"/>
        </w:rPr>
        <w:t>Encrypt a personal document (a will, medical records, financial spreadsheet) before storing on cloud storage.</w:t>
      </w:r>
    </w:p>
    <w:p>
      <w:pPr>
        <w:pStyle w:val="ListParagraph"/>
        <w:numPr>
          <w:ilvl w:val="0"/>
          <w:numId w:val="7"/>
        </w:numPr>
        <w:spacing w:before="40" w:after="60"/>
        <w:rPr/>
      </w:pPr>
      <w:r>
        <w:rPr>
          <w:rFonts w:eastAsia="Arial" w:cs="Arial"/>
          <w:color w:val="1A1A2E"/>
          <w:sz w:val="22"/>
          <w:szCs w:val="22"/>
        </w:rPr>
        <w:t>Generate a key pair and share the public key with a family member to receive encrypted messages.</w:t>
      </w:r>
    </w:p>
    <w:p>
      <w:pPr>
        <w:pStyle w:val="ListParagraph"/>
        <w:numPr>
          <w:ilvl w:val="0"/>
          <w:numId w:val="8"/>
        </w:numPr>
        <w:spacing w:before="40" w:after="60"/>
        <w:rPr/>
      </w:pPr>
      <w:r>
        <w:rPr>
          <w:rFonts w:eastAsia="Arial" w:cs="Arial"/>
          <w:color w:val="1A1A2E"/>
          <w:sz w:val="22"/>
          <w:szCs w:val="22"/>
        </w:rPr>
        <w:t>Verify a downloaded file's digital signature to confirm it has not been tampered with.</w:t>
      </w:r>
    </w:p>
    <w:p>
      <w:pPr>
        <w:pStyle w:val="ListParagraph"/>
        <w:numPr>
          <w:ilvl w:val="0"/>
          <w:numId w:val="9"/>
        </w:numPr>
        <w:spacing w:before="40" w:after="60"/>
        <w:rPr/>
      </w:pPr>
      <w:r>
        <w:rPr>
          <w:rFonts w:eastAsia="Arial" w:cs="Arial"/>
          <w:color w:val="1A1A2E"/>
          <w:sz w:val="22"/>
          <w:szCs w:val="22"/>
        </w:rPr>
        <w:t>Create a password-protected archive of sensitive photos.</w:t>
      </w:r>
    </w:p>
    <w:p>
      <w:pPr>
        <w:pStyle w:val="Normal"/>
        <w:spacing w:before="60" w:after="0"/>
        <w:rPr/>
      </w:pPr>
      <w:r>
        <w:rPr/>
      </w:r>
    </w:p>
    <w:p>
      <w:pPr>
        <w:pStyle w:val="Normal"/>
        <w:pBdr>
          <w:top w:val="single" w:sz="4" w:space="0" w:color="0D7377"/>
          <w:left w:val="single" w:sz="12" w:space="0" w:color="0D7377"/>
        </w:pBdr>
        <w:shd w:val="clear" w:fill="E0F4F4"/>
        <w:spacing w:before="80" w:after="80"/>
        <w:ind w:left="280" w:right="280"/>
        <w:rPr/>
      </w:pPr>
      <w:r>
        <w:rPr>
          <w:rFonts w:eastAsia="Arial" w:cs="Arial"/>
          <w:color w:val="1A1A2E"/>
          <w:sz w:val="22"/>
          <w:szCs w:val="22"/>
        </w:rPr>
        <w:t>Design note: For this audience, the app defaults to Beginner Mode — command panel is hidden, jargon is replaced with plain-English labels, and every action is preceded by a one-sentence "What does this do?" tooltip.</w:t>
      </w:r>
    </w:p>
    <w:p>
      <w:pPr>
        <w:pStyle w:val="Normal"/>
        <w:spacing w:before="200" w:after="0"/>
        <w:rPr/>
      </w:pPr>
      <w:r>
        <w:rPr/>
      </w:r>
    </w:p>
    <w:tbl>
      <w:tblPr>
        <w:tblW w:w="9746" w:type="dxa"/>
        <w:jc w:val="left"/>
        <w:tblInd w:w="0" w:type="dxa"/>
        <w:tblLayout w:type="fixed"/>
        <w:tblCellMar>
          <w:top w:w="160" w:type="dxa"/>
          <w:left w:w="160" w:type="dxa"/>
          <w:bottom w:w="160" w:type="dxa"/>
          <w:right w:w="160" w:type="dxa"/>
        </w:tblCellMar>
      </w:tblPr>
      <w:tblGrid>
        <w:gridCol w:w="1399"/>
        <w:gridCol w:w="8346"/>
      </w:tblGrid>
      <w:tr>
        <w:trPr/>
        <w:tc>
          <w:tcPr>
            <w:tcW w:w="1399" w:type="dxa"/>
            <w:tcBorders/>
            <w:shd w:fill="1A3A5C" w:val="clear"/>
            <w:vAlign w:val="center"/>
          </w:tcPr>
          <w:p>
            <w:pPr>
              <w:pStyle w:val="Normal"/>
              <w:jc w:val="center"/>
              <w:rPr/>
            </w:pPr>
            <w:r>
              <w:rPr>
                <w:rFonts w:eastAsia="Arial" w:cs="Arial"/>
                <w:b/>
                <w:bCs/>
                <w:color w:val="FFFFFF"/>
                <w:sz w:val="64"/>
                <w:szCs w:val="64"/>
              </w:rPr>
              <w:t>02</w:t>
            </w:r>
          </w:p>
        </w:tc>
        <w:tc>
          <w:tcPr>
            <w:tcW w:w="8346" w:type="dxa"/>
            <w:tcBorders/>
            <w:shd w:fill="EEF4FB" w:val="clear"/>
            <w:tcMar>
              <w:top w:w="120" w:type="dxa"/>
              <w:left w:w="200" w:type="dxa"/>
              <w:bottom w:w="120" w:type="dxa"/>
            </w:tcMar>
          </w:tcPr>
          <w:p>
            <w:pPr>
              <w:pStyle w:val="Normal"/>
              <w:rPr/>
            </w:pPr>
            <w:r>
              <w:rPr>
                <w:rFonts w:eastAsia="Arial" w:cs="Arial"/>
                <w:b/>
                <w:bCs/>
                <w:color w:val="1A3A5C"/>
                <w:sz w:val="32"/>
                <w:szCs w:val="32"/>
              </w:rPr>
              <w:t>Developers &amp; Sysadmins</w:t>
            </w:r>
          </w:p>
          <w:p>
            <w:pPr>
              <w:pStyle w:val="Normal"/>
              <w:rPr/>
            </w:pPr>
            <w:r>
              <w:rPr>
                <w:rFonts w:eastAsia="Arial" w:cs="Arial"/>
                <w:color w:val="888888"/>
                <w:sz w:val="20"/>
                <w:szCs w:val="20"/>
              </w:rPr>
              <w:t>Backend engineers, DevOps, security engineers, pentesters</w:t>
            </w:r>
          </w:p>
        </w:tc>
      </w:tr>
    </w:tbl>
    <w:p>
      <w:pPr>
        <w:pStyle w:val="Normal"/>
        <w:spacing w:before="100" w:after="0"/>
        <w:rPr/>
      </w:pPr>
      <w:r>
        <w:rPr/>
      </w:r>
    </w:p>
    <w:p>
      <w:pPr>
        <w:pStyle w:val="ListParagraph"/>
        <w:numPr>
          <w:ilvl w:val="0"/>
          <w:numId w:val="10"/>
        </w:numPr>
        <w:spacing w:before="40" w:after="60"/>
        <w:rPr/>
      </w:pPr>
      <w:r>
        <w:rPr>
          <w:rFonts w:eastAsia="Arial" w:cs="Arial"/>
          <w:color w:val="1A1A2E"/>
          <w:sz w:val="22"/>
          <w:szCs w:val="22"/>
        </w:rPr>
        <w:t>Generate RSA, ECDSA, or Ed25519 key pairs for use in TLS, SSH, JWT signing, or code signing.</w:t>
      </w:r>
    </w:p>
    <w:p>
      <w:pPr>
        <w:pStyle w:val="ListParagraph"/>
        <w:numPr>
          <w:ilvl w:val="0"/>
          <w:numId w:val="11"/>
        </w:numPr>
        <w:spacing w:before="40" w:after="60"/>
        <w:rPr/>
      </w:pPr>
      <w:r>
        <w:rPr>
          <w:rFonts w:eastAsia="Arial" w:cs="Arial"/>
          <w:color w:val="1A1A2E"/>
          <w:sz w:val="22"/>
          <w:szCs w:val="22"/>
        </w:rPr>
        <w:t>Create and manage a local Certificate Authority (CA) for development and staging environments.</w:t>
      </w:r>
    </w:p>
    <w:p>
      <w:pPr>
        <w:pStyle w:val="ListParagraph"/>
        <w:numPr>
          <w:ilvl w:val="0"/>
          <w:numId w:val="12"/>
        </w:numPr>
        <w:spacing w:before="40" w:after="60"/>
        <w:rPr/>
      </w:pPr>
      <w:r>
        <w:rPr>
          <w:rFonts w:eastAsia="Arial" w:cs="Arial"/>
          <w:color w:val="1A1A2E"/>
          <w:sz w:val="22"/>
          <w:szCs w:val="22"/>
        </w:rPr>
        <w:t>Sign, verify, and inspect X.509 certificates with full extension detail views.</w:t>
      </w:r>
    </w:p>
    <w:p>
      <w:pPr>
        <w:pStyle w:val="ListParagraph"/>
        <w:numPr>
          <w:ilvl w:val="0"/>
          <w:numId w:val="13"/>
        </w:numPr>
        <w:spacing w:before="40" w:after="60"/>
        <w:rPr/>
      </w:pPr>
      <w:r>
        <w:rPr>
          <w:rFonts w:eastAsia="Arial" w:cs="Arial"/>
          <w:color w:val="1A1A2E"/>
          <w:sz w:val="22"/>
          <w:szCs w:val="22"/>
        </w:rPr>
        <w:t>PKCS#12 / PFX bundle creation for deploying to web servers (Apache, Nginx, IIS).</w:t>
      </w:r>
    </w:p>
    <w:p>
      <w:pPr>
        <w:pStyle w:val="ListParagraph"/>
        <w:numPr>
          <w:ilvl w:val="0"/>
          <w:numId w:val="14"/>
        </w:numPr>
        <w:spacing w:before="40" w:after="60"/>
        <w:rPr/>
      </w:pPr>
      <w:r>
        <w:rPr>
          <w:rFonts w:eastAsia="Arial" w:cs="Arial"/>
          <w:color w:val="1A1A2E"/>
          <w:sz w:val="22"/>
          <w:szCs w:val="22"/>
        </w:rPr>
        <w:t>CSR (Certificate Signing Request) generation with full SAN (Subject Alternative Name) support.</w:t>
      </w:r>
    </w:p>
    <w:p>
      <w:pPr>
        <w:pStyle w:val="ListParagraph"/>
        <w:numPr>
          <w:ilvl w:val="0"/>
          <w:numId w:val="15"/>
        </w:numPr>
        <w:spacing w:before="40" w:after="60"/>
        <w:rPr/>
      </w:pPr>
      <w:r>
        <w:rPr>
          <w:rFonts w:eastAsia="Arial" w:cs="Arial"/>
          <w:color w:val="1A1A2E"/>
          <w:sz w:val="22"/>
          <w:szCs w:val="22"/>
        </w:rPr>
        <w:t>Batch signing of firmware images, APKs, or release artifacts in a scripted pipeline via CLI mode.</w:t>
      </w:r>
    </w:p>
    <w:p>
      <w:pPr>
        <w:pStyle w:val="ListParagraph"/>
        <w:numPr>
          <w:ilvl w:val="0"/>
          <w:numId w:val="16"/>
        </w:numPr>
        <w:spacing w:before="40" w:after="60"/>
        <w:rPr/>
      </w:pPr>
      <w:r>
        <w:rPr>
          <w:rFonts w:eastAsia="Arial" w:cs="Arial"/>
          <w:color w:val="1A1A2E"/>
          <w:sz w:val="22"/>
          <w:szCs w:val="22"/>
        </w:rPr>
        <w:t>Inspect TLS handshake details of a remote host (like openssl s_client) with visual output.</w:t>
      </w:r>
    </w:p>
    <w:p>
      <w:pPr>
        <w:pStyle w:val="ListParagraph"/>
        <w:numPr>
          <w:ilvl w:val="0"/>
          <w:numId w:val="17"/>
        </w:numPr>
        <w:spacing w:before="40" w:after="60"/>
        <w:rPr/>
      </w:pPr>
      <w:r>
        <w:rPr>
          <w:rFonts w:eastAsia="Arial" w:cs="Arial"/>
          <w:color w:val="1A1A2E"/>
          <w:sz w:val="22"/>
          <w:szCs w:val="22"/>
        </w:rPr>
        <w:t>Time-stamp tokens and RFC 3161 TSA client support.</w:t>
      </w:r>
    </w:p>
    <w:p>
      <w:pPr>
        <w:pStyle w:val="Normal"/>
        <w:spacing w:before="200" w:after="0"/>
        <w:rPr/>
      </w:pPr>
      <w:r>
        <w:rPr/>
      </w:r>
    </w:p>
    <w:tbl>
      <w:tblPr>
        <w:tblW w:w="9746" w:type="dxa"/>
        <w:jc w:val="left"/>
        <w:tblInd w:w="0" w:type="dxa"/>
        <w:tblLayout w:type="fixed"/>
        <w:tblCellMar>
          <w:top w:w="160" w:type="dxa"/>
          <w:left w:w="160" w:type="dxa"/>
          <w:bottom w:w="160" w:type="dxa"/>
          <w:right w:w="160" w:type="dxa"/>
        </w:tblCellMar>
      </w:tblPr>
      <w:tblGrid>
        <w:gridCol w:w="1399"/>
        <w:gridCol w:w="8346"/>
      </w:tblGrid>
      <w:tr>
        <w:trPr/>
        <w:tc>
          <w:tcPr>
            <w:tcW w:w="1399" w:type="dxa"/>
            <w:tcBorders/>
            <w:shd w:fill="E8A020" w:val="clear"/>
            <w:vAlign w:val="center"/>
          </w:tcPr>
          <w:p>
            <w:pPr>
              <w:pStyle w:val="Normal"/>
              <w:jc w:val="center"/>
              <w:rPr/>
            </w:pPr>
            <w:r>
              <w:rPr>
                <w:rFonts w:eastAsia="Arial" w:cs="Arial"/>
                <w:b/>
                <w:bCs/>
                <w:color w:val="FFFFFF"/>
                <w:sz w:val="64"/>
                <w:szCs w:val="64"/>
              </w:rPr>
              <w:t>03</w:t>
            </w:r>
          </w:p>
        </w:tc>
        <w:tc>
          <w:tcPr>
            <w:tcW w:w="8346" w:type="dxa"/>
            <w:tcBorders/>
            <w:shd w:fill="EEF4FB" w:val="clear"/>
            <w:tcMar>
              <w:top w:w="120" w:type="dxa"/>
              <w:left w:w="200" w:type="dxa"/>
              <w:bottom w:w="120" w:type="dxa"/>
            </w:tcMar>
          </w:tcPr>
          <w:p>
            <w:pPr>
              <w:pStyle w:val="Normal"/>
              <w:rPr/>
            </w:pPr>
            <w:r>
              <w:rPr>
                <w:rFonts w:eastAsia="Arial" w:cs="Arial"/>
                <w:b/>
                <w:bCs/>
                <w:color w:val="E8A020"/>
                <w:sz w:val="32"/>
                <w:szCs w:val="32"/>
              </w:rPr>
              <w:t>Students &amp; Educators</w:t>
            </w:r>
          </w:p>
          <w:p>
            <w:pPr>
              <w:pStyle w:val="Normal"/>
              <w:rPr/>
            </w:pPr>
            <w:r>
              <w:rPr>
                <w:rFonts w:eastAsia="Arial" w:cs="Arial"/>
                <w:color w:val="888888"/>
                <w:sz w:val="20"/>
                <w:szCs w:val="20"/>
              </w:rPr>
              <w:t>Cryptography courses, security workshops, self-learners</w:t>
            </w:r>
          </w:p>
        </w:tc>
      </w:tr>
    </w:tbl>
    <w:p>
      <w:pPr>
        <w:pStyle w:val="Normal"/>
        <w:spacing w:before="100" w:after="0"/>
        <w:rPr/>
      </w:pPr>
      <w:r>
        <w:rPr/>
      </w:r>
    </w:p>
    <w:p>
      <w:pPr>
        <w:pStyle w:val="ListParagraph"/>
        <w:numPr>
          <w:ilvl w:val="0"/>
          <w:numId w:val="18"/>
        </w:numPr>
        <w:spacing w:before="40" w:after="60"/>
        <w:rPr/>
      </w:pPr>
      <w:r>
        <w:rPr>
          <w:rFonts w:eastAsia="Arial" w:cs="Arial"/>
          <w:color w:val="1A1A2E"/>
          <w:sz w:val="22"/>
          <w:szCs w:val="22"/>
        </w:rPr>
        <w:t>Interactive tutorial mode walking through symmetric encryption, public-key encryption, and digital signatures step by step.</w:t>
      </w:r>
    </w:p>
    <w:p>
      <w:pPr>
        <w:pStyle w:val="ListParagraph"/>
        <w:numPr>
          <w:ilvl w:val="0"/>
          <w:numId w:val="19"/>
        </w:numPr>
        <w:spacing w:before="40" w:after="60"/>
        <w:rPr/>
      </w:pPr>
      <w:r>
        <w:rPr>
          <w:rFonts w:eastAsia="Arial" w:cs="Arial"/>
          <w:color w:val="1A1A2E"/>
          <w:sz w:val="22"/>
          <w:szCs w:val="22"/>
        </w:rPr>
        <w:t>Animated diagrams of RSA key generation, Diffie-Hellman exchange, and AES-CBC operation.</w:t>
      </w:r>
    </w:p>
    <w:p>
      <w:pPr>
        <w:pStyle w:val="ListParagraph"/>
        <w:numPr>
          <w:ilvl w:val="0"/>
          <w:numId w:val="20"/>
        </w:numPr>
        <w:spacing w:before="40" w:after="60"/>
        <w:rPr/>
      </w:pPr>
      <w:r>
        <w:rPr>
          <w:rFonts w:eastAsia="Arial" w:cs="Arial"/>
          <w:color w:val="1A1A2E"/>
          <w:sz w:val="22"/>
          <w:szCs w:val="22"/>
        </w:rPr>
        <w:t>"Try it live" sandbox: type or paste text, encrypt it, decrypt it, observe the hex output change as the key changes.</w:t>
      </w:r>
    </w:p>
    <w:p>
      <w:pPr>
        <w:pStyle w:val="ListParagraph"/>
        <w:numPr>
          <w:ilvl w:val="0"/>
          <w:numId w:val="21"/>
        </w:numPr>
        <w:spacing w:before="40" w:after="60"/>
        <w:rPr/>
      </w:pPr>
      <w:r>
        <w:rPr>
          <w:rFonts w:eastAsia="Arial" w:cs="Arial"/>
          <w:color w:val="1A1A2E"/>
          <w:sz w:val="22"/>
          <w:szCs w:val="22"/>
        </w:rPr>
        <w:t>Command Explorer: browse a library of annotated openssl commands with live-editable parameters.</w:t>
      </w:r>
    </w:p>
    <w:p>
      <w:pPr>
        <w:pStyle w:val="ListParagraph"/>
        <w:numPr>
          <w:ilvl w:val="0"/>
          <w:numId w:val="22"/>
        </w:numPr>
        <w:spacing w:before="40" w:after="60"/>
        <w:rPr/>
      </w:pPr>
      <w:r>
        <w:rPr>
          <w:rFonts w:eastAsia="Arial" w:cs="Arial"/>
          <w:color w:val="1A1A2E"/>
          <w:sz w:val="22"/>
          <w:szCs w:val="22"/>
        </w:rPr>
        <w:t>Export a session log as a structured PDF or HTML lab report (useful for assignments).</w:t>
      </w:r>
    </w:p>
    <w:p>
      <w:pPr>
        <w:pStyle w:val="ListParagraph"/>
        <w:numPr>
          <w:ilvl w:val="0"/>
          <w:numId w:val="23"/>
        </w:numPr>
        <w:spacing w:before="40" w:after="60"/>
        <w:rPr/>
      </w:pPr>
      <w:r>
        <w:rPr>
          <w:rFonts w:eastAsia="Arial" w:cs="Arial"/>
          <w:color w:val="1A1A2E"/>
          <w:sz w:val="22"/>
          <w:szCs w:val="22"/>
        </w:rPr>
        <w:t>Classroom mode: instructor can define a fixed key set and challenge students to encrypt/decrypt correctly.</w:t>
      </w:r>
    </w:p>
    <w:p>
      <w:pPr>
        <w:pStyle w:val="Normal"/>
        <w:spacing w:before="200" w:after="0"/>
        <w:rPr/>
      </w:pPr>
      <w:r>
        <w:rPr/>
      </w:r>
    </w:p>
    <w:tbl>
      <w:tblPr>
        <w:tblW w:w="9746" w:type="dxa"/>
        <w:jc w:val="left"/>
        <w:tblInd w:w="0" w:type="dxa"/>
        <w:tblLayout w:type="fixed"/>
        <w:tblCellMar>
          <w:top w:w="160" w:type="dxa"/>
          <w:left w:w="160" w:type="dxa"/>
          <w:bottom w:w="160" w:type="dxa"/>
          <w:right w:w="160" w:type="dxa"/>
        </w:tblCellMar>
      </w:tblPr>
      <w:tblGrid>
        <w:gridCol w:w="1399"/>
        <w:gridCol w:w="8346"/>
      </w:tblGrid>
      <w:tr>
        <w:trPr/>
        <w:tc>
          <w:tcPr>
            <w:tcW w:w="1399" w:type="dxa"/>
            <w:tcBorders/>
            <w:shd w:fill="6B46C1" w:val="clear"/>
            <w:vAlign w:val="center"/>
          </w:tcPr>
          <w:p>
            <w:pPr>
              <w:pStyle w:val="Normal"/>
              <w:jc w:val="center"/>
              <w:rPr/>
            </w:pPr>
            <w:r>
              <w:rPr>
                <w:rFonts w:eastAsia="Arial" w:cs="Arial"/>
                <w:b/>
                <w:bCs/>
                <w:color w:val="FFFFFF"/>
                <w:sz w:val="64"/>
                <w:szCs w:val="64"/>
              </w:rPr>
              <w:t>04</w:t>
            </w:r>
          </w:p>
        </w:tc>
        <w:tc>
          <w:tcPr>
            <w:tcW w:w="8346" w:type="dxa"/>
            <w:tcBorders/>
            <w:shd w:fill="EEF4FB" w:val="clear"/>
            <w:tcMar>
              <w:top w:w="120" w:type="dxa"/>
              <w:left w:w="200" w:type="dxa"/>
              <w:bottom w:w="120" w:type="dxa"/>
            </w:tcMar>
          </w:tcPr>
          <w:p>
            <w:pPr>
              <w:pStyle w:val="Normal"/>
              <w:rPr/>
            </w:pPr>
            <w:r>
              <w:rPr>
                <w:rFonts w:eastAsia="Arial" w:cs="Arial"/>
                <w:b/>
                <w:bCs/>
                <w:color w:val="6B46C1"/>
                <w:sz w:val="32"/>
                <w:szCs w:val="32"/>
              </w:rPr>
              <w:t>Small Businesses &amp; NGOs</w:t>
            </w:r>
          </w:p>
          <w:p>
            <w:pPr>
              <w:pStyle w:val="Normal"/>
              <w:rPr/>
            </w:pPr>
            <w:r>
              <w:rPr>
                <w:rFonts w:eastAsia="Arial" w:cs="Arial"/>
                <w:color w:val="888888"/>
                <w:sz w:val="20"/>
                <w:szCs w:val="20"/>
              </w:rPr>
              <w:t>Legal firms, clinics, advocacy groups, finance teams</w:t>
            </w:r>
          </w:p>
        </w:tc>
      </w:tr>
    </w:tbl>
    <w:p>
      <w:pPr>
        <w:pStyle w:val="Normal"/>
        <w:spacing w:before="100" w:after="0"/>
        <w:rPr/>
      </w:pPr>
      <w:r>
        <w:rPr/>
      </w:r>
    </w:p>
    <w:p>
      <w:pPr>
        <w:pStyle w:val="ListParagraph"/>
        <w:numPr>
          <w:ilvl w:val="0"/>
          <w:numId w:val="24"/>
        </w:numPr>
        <w:spacing w:before="40" w:after="60"/>
        <w:rPr/>
      </w:pPr>
      <w:r>
        <w:rPr>
          <w:rFonts w:eastAsia="Arial" w:cs="Arial"/>
          <w:color w:val="1A1A2E"/>
          <w:sz w:val="22"/>
          <w:szCs w:val="22"/>
        </w:rPr>
        <w:t>Document signing: sign contracts, invoices, or board resolutions with a PAdES/CAdES digital signature.</w:t>
      </w:r>
    </w:p>
    <w:p>
      <w:pPr>
        <w:pStyle w:val="ListParagraph"/>
        <w:numPr>
          <w:ilvl w:val="0"/>
          <w:numId w:val="25"/>
        </w:numPr>
        <w:spacing w:before="40" w:after="60"/>
        <w:rPr/>
      </w:pPr>
      <w:r>
        <w:rPr>
          <w:rFonts w:eastAsia="Arial" w:cs="Arial"/>
          <w:color w:val="1A1A2E"/>
          <w:sz w:val="22"/>
          <w:szCs w:val="22"/>
        </w:rPr>
        <w:t>Internal CA: issue employee identity certificates, revoke them on departure, maintain a CRL.</w:t>
      </w:r>
    </w:p>
    <w:p>
      <w:pPr>
        <w:pStyle w:val="ListParagraph"/>
        <w:numPr>
          <w:ilvl w:val="0"/>
          <w:numId w:val="26"/>
        </w:numPr>
        <w:spacing w:before="40" w:after="60"/>
        <w:rPr/>
      </w:pPr>
      <w:r>
        <w:rPr>
          <w:rFonts w:eastAsia="Arial" w:cs="Arial"/>
          <w:color w:val="1A1A2E"/>
          <w:sz w:val="22"/>
          <w:szCs w:val="22"/>
        </w:rPr>
        <w:t>Email encryption setup: generate keys, create self-signed certs, export for use in Thunderbird or Outlook S/MIME.</w:t>
      </w:r>
    </w:p>
    <w:p>
      <w:pPr>
        <w:pStyle w:val="ListParagraph"/>
        <w:numPr>
          <w:ilvl w:val="0"/>
          <w:numId w:val="27"/>
        </w:numPr>
        <w:spacing w:before="40" w:after="60"/>
        <w:rPr/>
      </w:pPr>
      <w:r>
        <w:rPr>
          <w:rFonts w:eastAsia="Arial" w:cs="Arial"/>
          <w:color w:val="1A1A2E"/>
          <w:sz w:val="22"/>
          <w:szCs w:val="22"/>
        </w:rPr>
        <w:t>Policy templates: pre-configured key size and algorithm choices that comply with common standards (NIST, GDPR recommendations).</w:t>
      </w:r>
    </w:p>
    <w:p>
      <w:pPr>
        <w:pStyle w:val="ListParagraph"/>
        <w:numPr>
          <w:ilvl w:val="0"/>
          <w:numId w:val="28"/>
        </w:numPr>
        <w:spacing w:before="40" w:after="60"/>
        <w:rPr/>
      </w:pPr>
      <w:r>
        <w:rPr>
          <w:rFonts w:eastAsia="Arial" w:cs="Arial"/>
          <w:color w:val="1A1A2E"/>
          <w:sz w:val="22"/>
          <w:szCs w:val="22"/>
        </w:rPr>
        <w:t>Audit log: immutable local log of every cryptographic operation performed, exportable for compliance evidence.</w:t>
      </w:r>
    </w:p>
    <w:p>
      <w:pPr>
        <w:pStyle w:val="Normal"/>
        <w:spacing w:before="200" w:after="0"/>
        <w:rPr/>
      </w:pPr>
      <w:r>
        <w:rPr/>
      </w:r>
    </w:p>
    <w:tbl>
      <w:tblPr>
        <w:tblW w:w="9746" w:type="dxa"/>
        <w:jc w:val="left"/>
        <w:tblInd w:w="0" w:type="dxa"/>
        <w:tblLayout w:type="fixed"/>
        <w:tblCellMar>
          <w:top w:w="160" w:type="dxa"/>
          <w:left w:w="160" w:type="dxa"/>
          <w:bottom w:w="160" w:type="dxa"/>
          <w:right w:w="160" w:type="dxa"/>
        </w:tblCellMar>
      </w:tblPr>
      <w:tblGrid>
        <w:gridCol w:w="1399"/>
        <w:gridCol w:w="8346"/>
      </w:tblGrid>
      <w:tr>
        <w:trPr/>
        <w:tc>
          <w:tcPr>
            <w:tcW w:w="1399" w:type="dxa"/>
            <w:tcBorders/>
            <w:shd w:fill="C0392B" w:val="clear"/>
            <w:vAlign w:val="center"/>
          </w:tcPr>
          <w:p>
            <w:pPr>
              <w:pStyle w:val="Normal"/>
              <w:jc w:val="center"/>
              <w:rPr/>
            </w:pPr>
            <w:r>
              <w:rPr>
                <w:rFonts w:eastAsia="Arial" w:cs="Arial"/>
                <w:b/>
                <w:bCs/>
                <w:color w:val="FFFFFF"/>
                <w:sz w:val="64"/>
                <w:szCs w:val="64"/>
              </w:rPr>
              <w:t>05</w:t>
            </w:r>
          </w:p>
        </w:tc>
        <w:tc>
          <w:tcPr>
            <w:tcW w:w="8346" w:type="dxa"/>
            <w:tcBorders/>
            <w:shd w:fill="EEF4FB" w:val="clear"/>
            <w:tcMar>
              <w:top w:w="120" w:type="dxa"/>
              <w:left w:w="200" w:type="dxa"/>
              <w:bottom w:w="120" w:type="dxa"/>
            </w:tcMar>
          </w:tcPr>
          <w:p>
            <w:pPr>
              <w:pStyle w:val="Normal"/>
              <w:rPr/>
            </w:pPr>
            <w:r>
              <w:rPr>
                <w:rFonts w:eastAsia="Arial" w:cs="Arial"/>
                <w:b/>
                <w:bCs/>
                <w:color w:val="C0392B"/>
                <w:sz w:val="32"/>
                <w:szCs w:val="32"/>
              </w:rPr>
              <w:t>Makers &amp; Embedded Engineers</w:t>
            </w:r>
          </w:p>
          <w:p>
            <w:pPr>
              <w:pStyle w:val="Normal"/>
              <w:rPr/>
            </w:pPr>
            <w:r>
              <w:rPr>
                <w:rFonts w:eastAsia="Arial" w:cs="Arial"/>
                <w:color w:val="888888"/>
                <w:sz w:val="20"/>
                <w:szCs w:val="20"/>
              </w:rPr>
              <w:t>IoT firmware, hardware security modules, RP2040/RP2350 projects</w:t>
            </w:r>
          </w:p>
        </w:tc>
      </w:tr>
    </w:tbl>
    <w:p>
      <w:pPr>
        <w:pStyle w:val="Normal"/>
        <w:spacing w:before="100" w:after="0"/>
        <w:rPr/>
      </w:pPr>
      <w:r>
        <w:rPr/>
      </w:r>
    </w:p>
    <w:p>
      <w:pPr>
        <w:pStyle w:val="ListParagraph"/>
        <w:numPr>
          <w:ilvl w:val="0"/>
          <w:numId w:val="29"/>
        </w:numPr>
        <w:spacing w:before="40" w:after="60"/>
        <w:rPr/>
      </w:pPr>
      <w:r>
        <w:rPr>
          <w:rFonts w:eastAsia="Arial" w:cs="Arial"/>
          <w:color w:val="1A1A2E"/>
          <w:sz w:val="22"/>
          <w:szCs w:val="22"/>
        </w:rPr>
        <w:t>Generate device identity certificates for fleet provisioning (X.509 device credentials).</w:t>
      </w:r>
    </w:p>
    <w:p>
      <w:pPr>
        <w:pStyle w:val="ListParagraph"/>
        <w:numPr>
          <w:ilvl w:val="0"/>
          <w:numId w:val="30"/>
        </w:numPr>
        <w:spacing w:before="40" w:after="60"/>
        <w:rPr/>
      </w:pPr>
      <w:r>
        <w:rPr>
          <w:rFonts w:eastAsia="Arial" w:cs="Arial"/>
          <w:color w:val="1A1A2E"/>
          <w:sz w:val="22"/>
          <w:szCs w:val="22"/>
        </w:rPr>
        <w:t>Create pre-shared keys and derive session keys using HKDF/PBKDF2 with visual entropy estimation.</w:t>
      </w:r>
    </w:p>
    <w:p>
      <w:pPr>
        <w:pStyle w:val="ListParagraph"/>
        <w:numPr>
          <w:ilvl w:val="0"/>
          <w:numId w:val="31"/>
        </w:numPr>
        <w:spacing w:before="40" w:after="60"/>
        <w:rPr/>
      </w:pPr>
      <w:r>
        <w:rPr>
          <w:rFonts w:eastAsia="Arial" w:cs="Arial"/>
          <w:color w:val="1A1A2E"/>
          <w:sz w:val="22"/>
          <w:szCs w:val="22"/>
        </w:rPr>
        <w:t>Sign firmware binaries; verify signature on-target using the embedded public key.</w:t>
      </w:r>
    </w:p>
    <w:p>
      <w:pPr>
        <w:pStyle w:val="ListParagraph"/>
        <w:numPr>
          <w:ilvl w:val="0"/>
          <w:numId w:val="32"/>
        </w:numPr>
        <w:spacing w:before="40" w:after="60"/>
        <w:rPr/>
      </w:pPr>
      <w:r>
        <w:rPr>
          <w:rFonts w:eastAsia="Arial" w:cs="Arial"/>
          <w:color w:val="1A1A2E"/>
          <w:sz w:val="22"/>
          <w:szCs w:val="22"/>
        </w:rPr>
        <w:t>Inspect DER/PEM formatted certificates that arrive from cloud brokers (AWS IoT, Azure IoT Hub).</w:t>
      </w:r>
    </w:p>
    <w:p>
      <w:pPr>
        <w:pStyle w:val="ListParagraph"/>
        <w:numPr>
          <w:ilvl w:val="0"/>
          <w:numId w:val="33"/>
        </w:numPr>
        <w:spacing w:before="40" w:after="60"/>
        <w:rPr/>
      </w:pPr>
      <w:r>
        <w:rPr>
          <w:rFonts w:eastAsia="Arial" w:cs="Arial"/>
          <w:color w:val="1A1A2E"/>
          <w:sz w:val="22"/>
          <w:szCs w:val="22"/>
        </w:rPr>
        <w:t>Generate self-signed certs for MQTT-TLS broker configurations in development.</w:t>
      </w:r>
    </w:p>
    <w:p>
      <w:pPr>
        <w:pStyle w:val="Normal"/>
        <w:spacing w:before="100" w:after="0"/>
        <w:rPr/>
      </w:pPr>
      <w:r>
        <w:rPr/>
      </w:r>
    </w:p>
    <w:p>
      <w:pPr>
        <w:pStyle w:val="Normal"/>
        <w:rPr/>
      </w:pPr>
      <w:r>
        <w:rPr/>
      </w:r>
      <w:r>
        <w:br w:type="page"/>
      </w:r>
    </w:p>
    <w:p>
      <w:pPr>
        <w:pStyle w:val="Normal"/>
        <w:spacing w:before="0" w:after="60"/>
        <w:rPr/>
      </w:pPr>
      <w:r>
        <w:rPr>
          <w:rFonts w:eastAsia="Arial" w:cs="Arial"/>
          <w:b/>
          <w:bCs/>
          <w:color w:val="888888"/>
          <w:sz w:val="18"/>
          <w:szCs w:val="18"/>
        </w:rPr>
        <w:t>SECTION 4</w:t>
      </w:r>
    </w:p>
    <w:p>
      <w:pPr>
        <w:pStyle w:val="Heading1"/>
        <w:spacing w:before="400" w:after="120"/>
        <w:rPr/>
      </w:pPr>
      <w:r>
        <w:rPr>
          <w:rFonts w:eastAsia="Arial" w:cs="Arial" w:ascii="Arial" w:hAnsi="Arial"/>
          <w:b/>
          <w:bCs/>
          <w:color w:val="1A3A5C"/>
          <w:sz w:val="36"/>
          <w:szCs w:val="36"/>
        </w:rPr>
        <w:t>Application Architecture</w:t>
      </w:r>
    </w:p>
    <w:p>
      <w:pPr>
        <w:pStyle w:val="Heading2"/>
        <w:spacing w:before="300" w:after="120"/>
        <w:rPr/>
      </w:pPr>
      <w:r>
        <w:rPr>
          <w:rFonts w:eastAsia="Arial" w:cs="Arial" w:ascii="Arial" w:hAnsi="Arial"/>
          <w:b/>
          <w:bCs/>
          <w:color w:val="0D7377"/>
          <w:sz w:val="28"/>
          <w:szCs w:val="28"/>
        </w:rPr>
        <w:t>4.1  High-Level Architecture</w:t>
      </w:r>
    </w:p>
    <w:p>
      <w:pPr>
        <w:pStyle w:val="Normal"/>
        <w:pBdr>
          <w:top w:val="single" w:sz="4" w:space="0" w:color="1A3A5C"/>
          <w:left w:val="single" w:sz="12" w:space="0" w:color="1A3A5C"/>
        </w:pBdr>
        <w:shd w:val="clear" w:fill="EEF4FB"/>
        <w:spacing w:before="80" w:after="0"/>
        <w:ind w:left="280" w:right="280"/>
        <w:rPr/>
      </w:pPr>
      <w:r>
        <w:rPr>
          <w:rFonts w:eastAsia="Arial" w:cs="Arial"/>
          <w:color w:val="1A1A2E"/>
          <w:sz w:val="22"/>
          <w:szCs w:val="22"/>
        </w:rPr>
        <w:t>sslOpenCrypt follows a strict three-layer architecture:</w:t>
      </w:r>
    </w:p>
    <w:p>
      <w:pPr>
        <w:pStyle w:val="Normal"/>
        <w:pBdr>
          <w:left w:val="single" w:sz="12" w:space="0" w:color="1A3A5C"/>
        </w:pBdr>
        <w:shd w:val="clear" w:fill="EEF4FB"/>
        <w:spacing w:before="0" w:after="0"/>
        <w:ind w:left="280" w:right="280"/>
        <w:rPr/>
      </w:pPr>
      <w:r>
        <w:rPr/>
      </w:r>
    </w:p>
    <w:p>
      <w:pPr>
        <w:pStyle w:val="Normal"/>
        <w:pBdr>
          <w:left w:val="single" w:sz="12" w:space="0" w:color="1A3A5C"/>
        </w:pBdr>
        <w:shd w:val="clear" w:fill="EEF4FB"/>
        <w:spacing w:before="0" w:after="0"/>
        <w:ind w:left="280" w:right="280"/>
        <w:rPr/>
      </w:pPr>
      <w:r>
        <w:rPr>
          <w:rFonts w:eastAsia="Arial" w:cs="Arial"/>
          <w:color w:val="1A1A2E"/>
          <w:sz w:val="22"/>
          <w:szCs w:val="22"/>
        </w:rPr>
        <w:t xml:space="preserve">  </w:t>
      </w:r>
      <w:r>
        <w:rPr>
          <w:rFonts w:eastAsia="Arial" w:cs="Arial"/>
          <w:color w:val="1A1A2E"/>
          <w:sz w:val="22"/>
          <w:szCs w:val="22"/>
        </w:rPr>
        <w:t>UI Layer (PyQt6 Widgets &amp; QML) — all visual elements, dialogs, panels</w:t>
      </w:r>
    </w:p>
    <w:p>
      <w:pPr>
        <w:pStyle w:val="Normal"/>
        <w:pBdr>
          <w:left w:val="single" w:sz="12" w:space="0" w:color="1A3A5C"/>
        </w:pBdr>
        <w:shd w:val="clear" w:fill="EEF4FB"/>
        <w:spacing w:before="0" w:after="0"/>
        <w:ind w:left="280" w:right="280"/>
        <w:rPr/>
      </w:pPr>
      <w:r>
        <w:rPr>
          <w:rFonts w:eastAsia="Arial" w:cs="Arial"/>
          <w:color w:val="1A1A2E"/>
          <w:sz w:val="22"/>
          <w:szCs w:val="22"/>
        </w:rPr>
        <w:t xml:space="preserve">  </w:t>
      </w:r>
      <w:r>
        <w:rPr>
          <w:rFonts w:eastAsia="Arial" w:cs="Arial"/>
          <w:color w:val="1A1A2E"/>
          <w:sz w:val="22"/>
          <w:szCs w:val="22"/>
        </w:rPr>
        <w:t>Controller Layer (Python) — business logic, parameter validation, state management</w:t>
      </w:r>
    </w:p>
    <w:p>
      <w:pPr>
        <w:pStyle w:val="Normal"/>
        <w:pBdr>
          <w:left w:val="single" w:sz="12" w:space="0" w:color="1A3A5C"/>
        </w:pBdr>
        <w:shd w:val="clear" w:fill="EEF4FB"/>
        <w:spacing w:before="0" w:after="0"/>
        <w:ind w:left="280" w:right="280"/>
        <w:rPr/>
      </w:pPr>
      <w:r>
        <w:rPr>
          <w:rFonts w:eastAsia="Arial" w:cs="Arial"/>
          <w:color w:val="1A1A2E"/>
          <w:sz w:val="22"/>
          <w:szCs w:val="22"/>
        </w:rPr>
        <w:t xml:space="preserve">  </w:t>
      </w:r>
      <w:r>
        <w:rPr>
          <w:rFonts w:eastAsia="Arial" w:cs="Arial"/>
          <w:color w:val="1A1A2E"/>
          <w:sz w:val="22"/>
          <w:szCs w:val="22"/>
        </w:rPr>
        <w:t>Execution Layer — subprocess wrapper for openssl CLI + python cryptography library for parsing</w:t>
      </w:r>
    </w:p>
    <w:p>
      <w:pPr>
        <w:pStyle w:val="Normal"/>
        <w:pBdr>
          <w:left w:val="single" w:sz="12" w:space="0" w:color="1A3A5C"/>
        </w:pBdr>
        <w:shd w:val="clear" w:fill="EEF4FB"/>
        <w:spacing w:before="0" w:after="0"/>
        <w:ind w:left="280" w:right="280"/>
        <w:rPr/>
      </w:pPr>
      <w:r>
        <w:rPr/>
      </w:r>
    </w:p>
    <w:p>
      <w:pPr>
        <w:pStyle w:val="Normal"/>
        <w:pBdr>
          <w:left w:val="single" w:sz="12" w:space="0" w:color="1A3A5C"/>
        </w:pBdr>
        <w:shd w:val="clear" w:fill="EEF4FB"/>
        <w:spacing w:before="0" w:after="0"/>
        <w:ind w:left="280" w:right="280"/>
        <w:rPr/>
      </w:pPr>
      <w:r>
        <w:rPr>
          <w:rFonts w:eastAsia="Arial" w:cs="Arial"/>
          <w:color w:val="1A1A2E"/>
          <w:sz w:val="22"/>
          <w:szCs w:val="22"/>
        </w:rPr>
        <w:t>The Execution Layer returns a structured result object containing: (a) the exact command run,</w:t>
      </w:r>
    </w:p>
    <w:p>
      <w:pPr>
        <w:pStyle w:val="Normal"/>
        <w:pBdr>
          <w:left w:val="single" w:sz="12" w:space="0" w:color="1A3A5C"/>
        </w:pBdr>
        <w:shd w:val="clear" w:fill="EEF4FB"/>
        <w:spacing w:before="0" w:after="0"/>
        <w:ind w:left="280" w:right="280"/>
        <w:rPr/>
      </w:pPr>
      <w:r>
        <w:rPr>
          <w:rFonts w:eastAsia="Arial" w:cs="Arial"/>
          <w:color w:val="1A1A2E"/>
          <w:sz w:val="22"/>
          <w:szCs w:val="22"/>
        </w:rPr>
        <w:t>(b) stdout/stderr, (c) parsed output as a Python dict, (d) success/failure status.</w:t>
      </w:r>
    </w:p>
    <w:p>
      <w:pPr>
        <w:pStyle w:val="Normal"/>
        <w:pBdr>
          <w:left w:val="single" w:sz="12" w:space="0" w:color="1A3A5C"/>
          <w:bottom w:val="single" w:sz="4" w:space="0" w:color="1A3A5C"/>
        </w:pBdr>
        <w:shd w:val="clear" w:fill="EEF4FB"/>
        <w:spacing w:before="0" w:after="80"/>
        <w:ind w:left="280" w:right="280"/>
        <w:rPr/>
      </w:pPr>
      <w:r>
        <w:rPr>
          <w:rFonts w:eastAsia="Arial" w:cs="Arial"/>
          <w:color w:val="1A1A2E"/>
          <w:sz w:val="22"/>
          <w:szCs w:val="22"/>
        </w:rPr>
        <w:t>This object drives both the result display panel and the Command Console simultaneously.</w:t>
      </w:r>
    </w:p>
    <w:p>
      <w:pPr>
        <w:pStyle w:val="Normal"/>
        <w:spacing w:before="120" w:after="0"/>
        <w:rPr/>
      </w:pPr>
      <w:r>
        <w:rPr/>
      </w:r>
    </w:p>
    <w:p>
      <w:pPr>
        <w:pStyle w:val="Heading2"/>
        <w:spacing w:before="300" w:after="120"/>
        <w:rPr/>
      </w:pPr>
      <w:r>
        <w:rPr>
          <w:rFonts w:eastAsia="Arial" w:cs="Arial" w:ascii="Arial" w:hAnsi="Arial"/>
          <w:b/>
          <w:bCs/>
          <w:color w:val="0D7377"/>
          <w:sz w:val="28"/>
          <w:szCs w:val="28"/>
        </w:rPr>
        <w:t>4.2  UI Layout</w:t>
      </w:r>
    </w:p>
    <w:p>
      <w:pPr>
        <w:pStyle w:val="Normal"/>
        <w:spacing w:before="60" w:after="100"/>
        <w:rPr/>
      </w:pPr>
      <w:r>
        <w:rPr>
          <w:rFonts w:eastAsia="Arial" w:cs="Arial"/>
          <w:color w:val="1A1A2E"/>
          <w:sz w:val="22"/>
          <w:szCs w:val="22"/>
        </w:rPr>
        <w:t>The main window is divided into four persistent regions:</w:t>
      </w:r>
    </w:p>
    <w:p>
      <w:pPr>
        <w:pStyle w:val="ListParagraph"/>
        <w:numPr>
          <w:ilvl w:val="0"/>
          <w:numId w:val="34"/>
        </w:numPr>
        <w:spacing w:before="40" w:after="60"/>
        <w:rPr/>
      </w:pPr>
      <w:r>
        <w:rPr>
          <w:rFonts w:eastAsia="Arial" w:cs="Arial"/>
          <w:color w:val="1A1A2E"/>
          <w:sz w:val="22"/>
          <w:szCs w:val="22"/>
        </w:rPr>
        <w:t>Left sidebar — Module Navigator (collapsible icon strip in Compact mode)</w:t>
      </w:r>
    </w:p>
    <w:p>
      <w:pPr>
        <w:pStyle w:val="ListParagraph"/>
        <w:numPr>
          <w:ilvl w:val="0"/>
          <w:numId w:val="35"/>
        </w:numPr>
        <w:spacing w:before="40" w:after="60"/>
        <w:rPr/>
      </w:pPr>
      <w:r>
        <w:rPr>
          <w:rFonts w:eastAsia="Arial" w:cs="Arial"/>
          <w:color w:val="1A1A2E"/>
          <w:sz w:val="22"/>
          <w:szCs w:val="22"/>
        </w:rPr>
        <w:t>Central workspace — context-sensitive panels for the active module</w:t>
      </w:r>
    </w:p>
    <w:p>
      <w:pPr>
        <w:pStyle w:val="ListParagraph"/>
        <w:numPr>
          <w:ilvl w:val="0"/>
          <w:numId w:val="36"/>
        </w:numPr>
        <w:spacing w:before="40" w:after="60"/>
        <w:rPr/>
      </w:pPr>
      <w:r>
        <w:rPr>
          <w:rFonts w:eastAsia="Arial" w:cs="Arial"/>
          <w:color w:val="1A1A2E"/>
          <w:sz w:val="22"/>
          <w:szCs w:val="22"/>
        </w:rPr>
        <w:t>Right panel (optional, collapsible) — live property inspector / certificate viewer</w:t>
      </w:r>
    </w:p>
    <w:p>
      <w:pPr>
        <w:pStyle w:val="ListParagraph"/>
        <w:numPr>
          <w:ilvl w:val="0"/>
          <w:numId w:val="37"/>
        </w:numPr>
        <w:spacing w:before="40" w:after="60"/>
        <w:rPr/>
      </w:pPr>
      <w:r>
        <w:rPr>
          <w:rFonts w:eastAsia="Arial" w:cs="Arial"/>
          <w:color w:val="1A1A2E"/>
          <w:sz w:val="22"/>
          <w:szCs w:val="22"/>
        </w:rPr>
        <w:t>Bottom panel (optional, collapsible) — Command Console showing live openssl commands</w:t>
      </w:r>
    </w:p>
    <w:p>
      <w:pPr>
        <w:pStyle w:val="Normal"/>
        <w:spacing w:before="100" w:after="0"/>
        <w:rPr/>
      </w:pPr>
      <w:r>
        <w:rPr/>
      </w:r>
    </w:p>
    <w:p>
      <w:pPr>
        <w:pStyle w:val="Heading2"/>
        <w:spacing w:before="300" w:after="120"/>
        <w:rPr/>
      </w:pPr>
      <w:r>
        <w:rPr>
          <w:rFonts w:eastAsia="Arial" w:cs="Arial" w:ascii="Arial" w:hAnsi="Arial"/>
          <w:b/>
          <w:bCs/>
          <w:color w:val="0D7377"/>
          <w:sz w:val="28"/>
          <w:szCs w:val="28"/>
        </w:rPr>
        <w:t>4.3  Mode System</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Beginner Mode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Command Console hidden. Plain-English labels. Tooltips on every field. Confirmation dialogs with explanations. Algorithm choices simplified to safe defaults.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Expert Mode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Command Console visible and editable. All algorithm parameters exposed. Raw hex/ASN.1 output available. Import/export any PEM/DER/PKCS format.</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Classroom Mode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Instructor-defined constraints. Session logging forced. "Reveal answer" function for tutorial exercises. Exportable lab report.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Batch/CLI Mode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Headless execution via command-line arguments. Useful for CI pipelines. Returns JSON output. Shares the same underlying execution layer.</w:t>
            </w:r>
          </w:p>
        </w:tc>
      </w:tr>
    </w:tbl>
    <w:p>
      <w:pPr>
        <w:pStyle w:val="Normal"/>
        <w:spacing w:before="160" w:after="0"/>
        <w:rPr/>
      </w:pPr>
      <w:r>
        <w:rPr/>
      </w:r>
    </w:p>
    <w:p>
      <w:pPr>
        <w:pStyle w:val="Heading2"/>
        <w:spacing w:before="300" w:after="120"/>
        <w:rPr/>
      </w:pPr>
      <w:r>
        <w:rPr>
          <w:rFonts w:eastAsia="Arial" w:cs="Arial" w:ascii="Arial" w:hAnsi="Arial"/>
          <w:b/>
          <w:bCs/>
          <w:color w:val="0D7377"/>
          <w:sz w:val="28"/>
          <w:szCs w:val="28"/>
        </w:rPr>
        <w:t>4.4  Command Console — The Signature Feature</w:t>
      </w:r>
    </w:p>
    <w:p>
      <w:pPr>
        <w:pStyle w:val="Normal"/>
        <w:spacing w:before="60" w:after="100"/>
        <w:rPr/>
      </w:pPr>
      <w:r>
        <w:rPr>
          <w:rFonts w:eastAsia="Arial" w:cs="Arial"/>
          <w:color w:val="1A1A2E"/>
          <w:sz w:val="22"/>
          <w:szCs w:val="22"/>
        </w:rPr>
        <w:t>Every action in the GUI maps to one or more openssl CLI commands. The Command Console panel displays these commands in real time, syntax-highlighted, before and after execution. Users can:</w:t>
      </w:r>
    </w:p>
    <w:p>
      <w:pPr>
        <w:pStyle w:val="ListParagraph"/>
        <w:numPr>
          <w:ilvl w:val="0"/>
          <w:numId w:val="38"/>
        </w:numPr>
        <w:spacing w:before="40" w:after="60"/>
        <w:rPr/>
      </w:pPr>
      <w:r>
        <w:rPr>
          <w:rFonts w:eastAsia="Arial" w:cs="Arial"/>
          <w:color w:val="1A1A2E"/>
          <w:sz w:val="22"/>
          <w:szCs w:val="22"/>
        </w:rPr>
        <w:t>Copy any command to clipboard with one click.</w:t>
      </w:r>
    </w:p>
    <w:p>
      <w:pPr>
        <w:pStyle w:val="ListParagraph"/>
        <w:numPr>
          <w:ilvl w:val="0"/>
          <w:numId w:val="39"/>
        </w:numPr>
        <w:spacing w:before="40" w:after="60"/>
        <w:rPr/>
      </w:pPr>
      <w:r>
        <w:rPr>
          <w:rFonts w:eastAsia="Arial" w:cs="Arial"/>
          <w:color w:val="1A1A2E"/>
          <w:sz w:val="22"/>
          <w:szCs w:val="22"/>
        </w:rPr>
        <w:t>Edit a command directly in the console and re-run it (Expert Mode only).</w:t>
      </w:r>
    </w:p>
    <w:p>
      <w:pPr>
        <w:pStyle w:val="ListParagraph"/>
        <w:numPr>
          <w:ilvl w:val="0"/>
          <w:numId w:val="40"/>
        </w:numPr>
        <w:spacing w:before="40" w:after="60"/>
        <w:rPr/>
      </w:pPr>
      <w:r>
        <w:rPr>
          <w:rFonts w:eastAsia="Arial" w:cs="Arial"/>
          <w:color w:val="1A1A2E"/>
          <w:sz w:val="22"/>
          <w:szCs w:val="22"/>
        </w:rPr>
        <w:t>Bookmark frequently used commands into a personal library.</w:t>
      </w:r>
    </w:p>
    <w:p>
      <w:pPr>
        <w:pStyle w:val="ListParagraph"/>
        <w:numPr>
          <w:ilvl w:val="0"/>
          <w:numId w:val="41"/>
        </w:numPr>
        <w:spacing w:before="40" w:after="60"/>
        <w:rPr/>
      </w:pPr>
      <w:r>
        <w:rPr>
          <w:rFonts w:eastAsia="Arial" w:cs="Arial"/>
          <w:color w:val="1A1A2E"/>
          <w:sz w:val="22"/>
          <w:szCs w:val="22"/>
        </w:rPr>
        <w:t>Export the full session as a shell script (.sh / .bat).</w:t>
      </w:r>
    </w:p>
    <w:p>
      <w:pPr>
        <w:pStyle w:val="Normal"/>
        <w:pBdr>
          <w:top w:val="single" w:sz="4" w:space="0" w:color="0D7377"/>
          <w:left w:val="single" w:sz="12" w:space="0" w:color="0D7377"/>
        </w:pBdr>
        <w:shd w:val="clear" w:fill="1E1E2E"/>
        <w:spacing w:before="80" w:after="0"/>
        <w:ind w:left="280" w:right="280"/>
        <w:rPr/>
      </w:pPr>
      <w:r>
        <w:rPr>
          <w:rFonts w:eastAsia="Arial" w:cs="Arial"/>
          <w:color w:val="1A1A2E"/>
          <w:sz w:val="22"/>
          <w:szCs w:val="22"/>
        </w:rPr>
        <w:t>Example — generating a 4096-bit RSA key pair with passphrase protection:</w:t>
      </w:r>
    </w:p>
    <w:p>
      <w:pPr>
        <w:pStyle w:val="Normal"/>
        <w:pBdr>
          <w:left w:val="single" w:sz="12" w:space="0" w:color="0D7377"/>
        </w:pBdr>
        <w:shd w:val="clear" w:fill="1E1E2E"/>
        <w:spacing w:before="0" w:after="0"/>
        <w:ind w:left="280" w:right="280"/>
        <w:rPr/>
      </w:pPr>
      <w:r>
        <w:rPr/>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openssl genpkey -algorithm RSA -pkeyopt rsa_keygen_bits:4096 \</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-aes-256-cbc -pass pass:[PASSPHRASE] -out private_key.pem</w:t>
      </w:r>
    </w:p>
    <w:p>
      <w:pPr>
        <w:pStyle w:val="Normal"/>
        <w:pBdr>
          <w:left w:val="single" w:sz="12" w:space="0" w:color="0D7377"/>
        </w:pBdr>
        <w:shd w:val="clear" w:fill="1E1E2E"/>
        <w:spacing w:before="0" w:after="0"/>
        <w:ind w:left="280" w:right="280"/>
        <w:rPr/>
      </w:pPr>
      <w:r>
        <w:rPr/>
      </w:r>
    </w:p>
    <w:p>
      <w:pPr>
        <w:pStyle w:val="Normal"/>
        <w:pBdr>
          <w:left w:val="single" w:sz="12" w:space="0" w:color="0D7377"/>
          <w:bottom w:val="single" w:sz="4" w:space="0" w:color="0D7377"/>
        </w:pBdr>
        <w:shd w:val="clear" w:fill="1E1E2E"/>
        <w:spacing w:before="0" w:after="80"/>
        <w:ind w:left="280" w:right="280"/>
        <w:rPr/>
      </w:pPr>
      <w:r>
        <w:rPr>
          <w:rFonts w:eastAsia="Arial" w:cs="Arial"/>
          <w:color w:val="1A1A2E"/>
          <w:sz w:val="22"/>
          <w:szCs w:val="22"/>
        </w:rPr>
        <w:t xml:space="preserve">  </w:t>
      </w:r>
      <w:r>
        <w:rPr>
          <w:rFonts w:eastAsia="Arial" w:cs="Arial"/>
          <w:color w:val="1A1A2E"/>
          <w:sz w:val="22"/>
          <w:szCs w:val="22"/>
        </w:rPr>
        <w:t>openssl pkey -in private_key.pem -pubout -out public_key.pem</w:t>
      </w:r>
    </w:p>
    <w:p>
      <w:pPr>
        <w:pStyle w:val="Normal"/>
        <w:spacing w:before="160" w:after="0"/>
        <w:rPr/>
      </w:pPr>
      <w:r>
        <w:rPr/>
      </w:r>
    </w:p>
    <w:p>
      <w:pPr>
        <w:pStyle w:val="Normal"/>
        <w:rPr/>
      </w:pPr>
      <w:r>
        <w:rPr/>
      </w:r>
      <w:r>
        <w:br w:type="page"/>
      </w:r>
    </w:p>
    <w:p>
      <w:pPr>
        <w:pStyle w:val="Normal"/>
        <w:spacing w:before="0" w:after="0"/>
        <w:rPr/>
      </w:pPr>
      <w:r>
        <w:rPr/>
      </w:r>
    </w:p>
    <w:p>
      <w:pPr>
        <w:pStyle w:val="Heading2"/>
        <w:rPr/>
      </w:pPr>
      <w:r>
        <w:rPr/>
        <w:t>4.5  Internationalisation (i18n)</w:t>
      </w:r>
    </w:p>
    <w:p>
      <w:pPr>
        <w:pStyle w:val="Normal"/>
        <w:rPr/>
      </w:pPr>
      <w:r>
        <w:rPr/>
        <w:t>sslOpenCrypt implements Qt Linguist-based i18n from v0.1. Translation source files (.ts) and compiled message catalogues (.qm) are committed under ui/i18n/ and regenerated by pylupdate6 in CI. All UI strings must use tr() — no hard-coded English strings are permitted in Python source files outside Qt Designer .ui files.</w:t>
      </w:r>
    </w:p>
    <w:p>
      <w:pPr>
        <w:pStyle w:val="Normal"/>
        <w:rPr/>
      </w:pPr>
      <w:r>
        <w:rPr/>
        <w:t>Priority languages for the v1.0 release:</w:t>
      </w:r>
    </w:p>
    <w:p>
      <w:pPr>
        <w:pStyle w:val="ListParagraph"/>
        <w:rPr/>
      </w:pPr>
      <w:r>
        <w:rPr/>
        <w:t>Tier 1 — India (in priority order): Hindi, Tamil, Kannada, Telugu, Malayalam, Bengali</w:t>
      </w:r>
    </w:p>
    <w:p>
      <w:pPr>
        <w:pStyle w:val="ListParagraph"/>
        <w:rPr/>
      </w:pPr>
      <w:r>
        <w:rPr/>
        <w:t>Tier 2 — International: German, Portuguese, Spanish, Japanese</w:t>
      </w:r>
    </w:p>
    <w:p>
      <w:pPr>
        <w:pStyle w:val="Normal"/>
        <w:rPr/>
      </w:pPr>
      <w:r>
        <w:rPr/>
        <w:t>RTL (right-to-left) layout support is deferred to v1.x pending an RTL-language community contributor. Locale-aware date/time and number formatting are included from v0.1.</w:t>
      </w:r>
    </w:p>
    <w:p>
      <w:pPr>
        <w:pStyle w:val="Normal"/>
        <w:rPr/>
      </w:pPr>
      <w:r>
        <w:rPr/>
      </w:r>
    </w:p>
    <w:p>
      <w:pPr>
        <w:pStyle w:val="Normal"/>
        <w:spacing w:before="80" w:after="60"/>
        <w:rPr/>
      </w:pPr>
      <w:r>
        <w:rPr>
          <w:rFonts w:eastAsia="Arial" w:cs="Arial"/>
          <w:b/>
          <w:bCs/>
          <w:color w:val="888888"/>
          <w:sz w:val="18"/>
          <w:szCs w:val="18"/>
        </w:rPr>
        <w:t>SECTION 5</w:t>
      </w:r>
    </w:p>
    <w:p>
      <w:pPr>
        <w:pStyle w:val="Heading1"/>
        <w:spacing w:before="400" w:after="120"/>
        <w:rPr/>
      </w:pPr>
      <w:r>
        <w:rPr>
          <w:rFonts w:eastAsia="Arial" w:cs="Arial" w:ascii="Arial" w:hAnsi="Arial"/>
          <w:b/>
          <w:bCs/>
          <w:color w:val="1A3A5C"/>
          <w:sz w:val="36"/>
          <w:szCs w:val="36"/>
        </w:rPr>
        <w:t>Functional Modules</w:t>
      </w:r>
    </w:p>
    <w:p>
      <w:pPr>
        <w:pStyle w:val="Normal"/>
        <w:spacing w:before="60" w:after="100"/>
        <w:rPr/>
      </w:pPr>
      <w:r>
        <w:rPr>
          <w:rFonts w:eastAsia="Arial" w:cs="Arial"/>
          <w:color w:val="1A1A2E"/>
          <w:sz w:val="22"/>
          <w:szCs w:val="22"/>
        </w:rPr>
        <w:t>sslOpenCrypt is organised into self-contained modules, each accessible from the sidebar. All modules share the common Command Console and output panel.</w:t>
      </w:r>
    </w:p>
    <w:p>
      <w:pPr>
        <w:pStyle w:val="Normal"/>
        <w:spacing w:before="120" w:after="0"/>
        <w:rPr/>
      </w:pPr>
      <w:r>
        <w:rPr/>
      </w:r>
    </w:p>
    <w:p>
      <w:pPr>
        <w:pStyle w:val="Heading2"/>
        <w:spacing w:before="300" w:after="120"/>
        <w:rPr/>
      </w:pPr>
      <w:r>
        <w:rPr>
          <w:rFonts w:eastAsia="Arial" w:cs="Arial" w:ascii="Arial" w:hAnsi="Arial"/>
          <w:b/>
          <w:bCs/>
          <w:color w:val="0D7377"/>
          <w:sz w:val="28"/>
          <w:szCs w:val="28"/>
        </w:rPr>
        <w:t>Module 1 — Key Management</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Generate, inspect, convert, and manage asymmetric key pairs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Algorithms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RSA (1024–8192 bit), ECDSA (P-256, P-384, P-521, secp256k1), Ed25519, Ed448, X25519, X448, DSA</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Key formats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PEM, DER, PKCS#8, PKCS#1, OpenSSH public key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Passphrase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Optional AES-256-CBC or AES-256-GCM protection of private key</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Key Inspector</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Visual display of modulus, exponent, curve, key length, fingerprint (SHA-256)</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Key Converter</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Convert between any supported format with a single drag-and-drop</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Key Store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Optional local encrypted key vault (AES-256-GCM, key derived from master passphrase via Argon2id)</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2 — Symmetric Encryption &amp; Decryption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Encrypt/decrypt files or text using symmetric ciphers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Algorithms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AES-128/192/256 in CBC, CTR, GCM, CCM modes; ChaCha20-Poly1305; 3DES (legacy, flagged as deprecated)</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Key source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Passphrase (PBKDF2/Argon2id derivation) or raw key hex input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Input types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Text (paste area), single file, folder (zip-then-encrypt), or clipboard</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Output</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Encrypted binary file, Base64-encoded PEM-style block, or hex string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Educational</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Show IV, salt, derived key, and ciphertext as separate colour-coded hex blocks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Integrity</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GCM/CCM modes show authentication tag; warn if CBC is selected without a MAC</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3 — Hashing &amp; Message Digests</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Compute and verify cryptographic hashes of text, files, or streams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Algorithms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MD5 (legacy/deprecated), SHA-1 (deprecated), SHA-256, SHA-384, SHA-512, SHA-3 (224/256/384/512), BLAKE2b, BLAKE2s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HMAC</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Keyed-hash with any supported digest algorithm</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File verify</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Drag-and-drop file + paste a reference hash; green/red pass/fail indicator</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Batch mode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Compute hashes for all files in a folder; export as CSV or GNU coreutils-compatible .sha256 file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Educational</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Avalanche effect demo: change one character, watch the entire hash flip</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4 — PKI &amp; Certificate Management</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Create CSRs, self-signed certs, CA hierarchies, and inspect/verify certificate chains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CSR builder</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GUI form for all X.509 Distinguished Name fields + SAN editor (IP, DNS, email, URI)</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Self-signed</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One-click self-signed certificate with custom validity period and extensions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CA Manager</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Create root CA and intermediate CA; issue, renew, and revoke end-entity certificates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CRL</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Generate and view Certificate Revocation Lists; schedule periodic CRL re-generation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OCSP</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Query OCSP responders for live revocation status; display response details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Chain viewer</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Visual tree of a certificate chain with validity, SANs, key usage, and fingerprint for each node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Import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Inspect any PEM, DER, PKCS#12, or PKCS#7 file pasted or dropped onto the window</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Export</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Export as PEM, DER, PKCS#12 (with or without chain), or PKCS#7 bundle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TLS Inspector</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Enter a hostname:port; retrieve and display the live server certificate chain (openssl s_client)</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5 — Document &amp; File Signing</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Create and verify detached or embedded digital signatures on any file or document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Formats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Detached PKCS#7 (CMS) signature (.p7s), CAdES baseline, PAdES for PDF (via python-pdfminer + endesive), raw RSA/ECDSA signature over file digest</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Sign</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Select file + private key + signing certificate; choose digest algorithm; produce detached or embedded signature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Verify</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Select file + signature + (optionally) trusted CA bundle; visual pass/fail with signer identity, timestamp, and chain</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Timestamp</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Request an RFC 3161 timestamp token from a public TSA (Digicert, Sectigo, Freetsa.org)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Batch sign</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Sign all files matching a glob pattern; useful for firmware release signing</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6 — S/MIME &amp; Email Encryption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Prepare keys and certificates for S/MIME email encryption and signing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Operations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Encrypt an email body for a recipient (given their cert); decrypt received S/MIME message; sign a message; verify a signed message</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Key export</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Export PKCS#12 bundle for import into Thunderbird, Outlook, or Apple Mail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Contact book</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Local address book mapping email addresses to their X.509 certificates for quick recipient selection</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Integration</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Thunderbird plugin (see Section 6) and Gmail browser extension (see Section 6)</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7 — Secure Random Number &amp; Password Generator</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Generate cryptographically strong random values for various uses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Outputs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Random bytes (hex, Base64, raw binary), random passwords with configurable character sets, UUIDs (v4), random prime numbers, Diffie-Hellman parameters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Entropy meter</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Visual estimate of output entropy in bits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DH params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Generate and save DH parameter files (openssl dhparam) for use in TLS server configs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Educational</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Show openssl rand command; explain entropy sources (OS CSPRNG, hardware RNG if available)</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8 — TLS Configuration Advisor</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Help administrators produce secure TLS configuration snippets for common servers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Targets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Nginx, Apache httpd, HAProxy, Postfix, Dovecot, OpenVPN</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Cipher suite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Interactive builder: choose TLS version (1.2 / 1.3), key exchange, ciphers; get Mozilla-scored rating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Config export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Copy-paste ready server.conf snippet; link to Mozilla SSL Config Generator for further detail</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Test remote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Run openssl s_client against a host; parse and display supported TLS versions and cipher suites</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Module 9 — Educational Hub</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Purpose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Interactive learning environment for cryptographic concepts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Tutorials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Step-by-step walkthroughs: Symmetric Encryption, Public Key Cryptography, Digital Signatures, PKI &amp; the Web of Trust, Hashing &amp; Integrity</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Animations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RSA key generation (prime factorisation visualisation), AES round function, Diffie-Hellman key exchange diagram, X.509 certificate chain of trust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Glossary</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In-app searchable glossary of cryptographic terms; each term links to the relevant module</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Command lib</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Curated library of 100+ annotated openssl commands with editable parameters and live execution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Lab reports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Export a session as a structured HTML or PDF lab report (useful for academic submissions)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Quiz mode</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Short quizzes after each tutorial; progress saved locally</w:t>
            </w:r>
          </w:p>
        </w:tc>
      </w:tr>
    </w:tbl>
    <w:p>
      <w:pPr>
        <w:pStyle w:val="Normal"/>
        <w:spacing w:before="100" w:after="0"/>
        <w:rPr/>
      </w:pPr>
      <w:r>
        <w:rPr/>
      </w:r>
    </w:p>
    <w:p>
      <w:pPr>
        <w:pStyle w:val="Normal"/>
        <w:rPr/>
      </w:pPr>
      <w:r>
        <w:rPr/>
      </w:r>
      <w:r>
        <w:br w:type="page"/>
      </w:r>
    </w:p>
    <w:p>
      <w:pPr>
        <w:pStyle w:val="Normal"/>
        <w:spacing w:before="0" w:after="0"/>
        <w:rPr/>
      </w:pPr>
      <w:r>
        <w:rPr/>
      </w:r>
    </w:p>
    <w:p>
      <w:pPr>
        <w:pStyle w:val="Heading2"/>
        <w:rPr/>
      </w:pPr>
      <w:r>
        <w:rPr/>
        <w:t>Module 10 — GnuPG / OpenPGP Integration</w:t>
      </w:r>
    </w:p>
    <w:p>
      <w:pPr>
        <w:pStyle w:val="Normal"/>
        <w:rPr/>
      </w:pPr>
      <w:r>
        <w:rPr/>
        <w:t>sslOpenCrypt wraps the system GnuPG (gpg2) binary to provide OpenPGP operations alongside its OpenSSL/X.509 feature set, giving users a unified interface for both PKI (X.509) and web-of-trust (OpenPGP) cryptography without requiring separate tools. GnuPG ≥ 2.2 must be installed on the system; sslOpenCrypt verifies the binary hash at startup. Module 10 is targeted for the v1.1 release.</w:t>
      </w:r>
    </w:p>
    <w:p>
      <w:pPr>
        <w:pStyle w:val="Normal"/>
        <w:rPr/>
      </w:pPr>
      <w:r>
        <w:rPr/>
        <w:t>Supported operations:</w:t>
      </w:r>
    </w:p>
    <w:p>
      <w:pPr>
        <w:pStyle w:val="ListParagraph"/>
        <w:rPr/>
      </w:pPr>
      <w:r>
        <w:rPr/>
        <w:t>Generate OpenPGP key pairs (RSA-4096, Ed25519, Cv25519); set expiry and UIDs.</w:t>
      </w:r>
    </w:p>
    <w:p>
      <w:pPr>
        <w:pStyle w:val="ListParagraph"/>
        <w:rPr/>
      </w:pPr>
      <w:r>
        <w:rPr/>
        <w:t>Export/import public keys as ASCII-armoured .asc blocks or as QR codes for easy sharing.</w:t>
      </w:r>
    </w:p>
    <w:p>
      <w:pPr>
        <w:pStyle w:val="ListParagraph"/>
        <w:rPr/>
      </w:pPr>
      <w:r>
        <w:rPr/>
        <w:t>Encrypt and decrypt files and text for one or more recipients (public-key and symmetric-passphrase modes).</w:t>
      </w:r>
    </w:p>
    <w:p>
      <w:pPr>
        <w:pStyle w:val="ListParagraph"/>
        <w:rPr/>
      </w:pPr>
      <w:r>
        <w:rPr/>
        <w:t>Sign files and messages; produce and verify detached .sig / .asc signatures.</w:t>
      </w:r>
    </w:p>
    <w:p>
      <w:pPr>
        <w:pStyle w:val="ListParagraph"/>
        <w:rPr/>
      </w:pPr>
      <w:r>
        <w:rPr/>
        <w:t>Import/export keys to/from public keyservers (keys.openpgp.org, Ubuntu keyserver).</w:t>
      </w:r>
    </w:p>
    <w:p>
      <w:pPr>
        <w:pStyle w:val="ListParagraph"/>
        <w:rPr/>
      </w:pPr>
      <w:r>
        <w:rPr/>
        <w:t>Inspect key fingerprints, expiry dates, UIDs, and sub-keys in a structured inspector panel.</w:t>
      </w:r>
    </w:p>
    <w:p>
      <w:pPr>
        <w:pStyle w:val="Normal"/>
        <w:rPr/>
      </w:pPr>
      <w:r>
        <w:rPr/>
        <w:t>The Command Console shows the underlying gpg command for every action, maintaining the sslOpenCrypt transparency philosophy. The Gmail browser extension (Section 6.3) will leverage Module 10 for inline PGP-armoured message encryption.</w:t>
      </w:r>
    </w:p>
    <w:p>
      <w:pPr>
        <w:pStyle w:val="Normal"/>
        <w:rPr/>
      </w:pPr>
      <w:r>
        <w:rPr/>
      </w:r>
    </w:p>
    <w:p>
      <w:pPr>
        <w:pStyle w:val="Normal"/>
        <w:spacing w:before="0" w:after="80"/>
        <w:jc w:val="center"/>
        <w:rPr/>
      </w:pPr>
      <w:r>
        <w:rPr/>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c>
          <w:tcPr>
            <w:tcW w:w="4873" w:type="dxa"/>
            <w:tcBorders/>
          </w:tcPr>
          <w:p>
            <w:pPr>
              <w:pStyle w:val="Normal"/>
              <w:rPr/>
            </w:pPr>
            <w:r>
              <w:rPr>
                <w:b/>
              </w:rPr>
              <w:t>Purpose</w:t>
            </w:r>
          </w:p>
        </w:tc>
        <w:tc>
          <w:tcPr>
            <w:tcW w:w="4872" w:type="dxa"/>
            <w:tcBorders/>
          </w:tcPr>
          <w:p>
            <w:pPr>
              <w:pStyle w:val="Normal"/>
              <w:rPr/>
            </w:pPr>
            <w:r>
              <w:rPr/>
              <w:t>Conceal secret data inside ordinary-looking carrier files (images and audio). Combine with sslOpenCrypt encryption for layered protection: encrypt first, then hide the ciphertext in an image — so the existence of the secret is itself concealed.</w:t>
            </w:r>
          </w:p>
        </w:tc>
      </w:tr>
      <w:tr>
        <w:trPr/>
        <w:tc>
          <w:tcPr>
            <w:tcW w:w="4873" w:type="dxa"/>
            <w:tcBorders/>
          </w:tcPr>
          <w:p>
            <w:pPr>
              <w:pStyle w:val="Normal"/>
              <w:rPr/>
            </w:pPr>
            <w:r>
              <w:rPr>
                <w:b/>
              </w:rPr>
              <w:t>Technique</w:t>
            </w:r>
          </w:p>
        </w:tc>
        <w:tc>
          <w:tcPr>
            <w:tcW w:w="4872" w:type="dxa"/>
            <w:tcBorders/>
          </w:tcPr>
          <w:p>
            <w:pPr>
              <w:pStyle w:val="Normal"/>
              <w:rPr/>
            </w:pPr>
            <w:r>
              <w:rPr/>
              <w:t>Least Significant Bit (LSB) embedding for lossless carriers. The payload replaces the least-significant bits of pixel colour channels (images) or audio samples (WAV), producing a stego file that is visually / audibly indistinguishable from the original.</w:t>
            </w:r>
          </w:p>
        </w:tc>
      </w:tr>
      <w:tr>
        <w:trPr/>
        <w:tc>
          <w:tcPr>
            <w:tcW w:w="4873" w:type="dxa"/>
            <w:tcBorders/>
          </w:tcPr>
          <w:p>
            <w:pPr>
              <w:pStyle w:val="Normal"/>
              <w:rPr/>
            </w:pPr>
            <w:r>
              <w:rPr>
                <w:b/>
              </w:rPr>
              <w:t>Carrier formats</w:t>
            </w:r>
          </w:p>
        </w:tc>
        <w:tc>
          <w:tcPr>
            <w:tcW w:w="4872" w:type="dxa"/>
            <w:tcBorders/>
          </w:tcPr>
          <w:p>
            <w:pPr>
              <w:pStyle w:val="Normal"/>
              <w:rPr/>
            </w:pPr>
            <w:r>
              <w:rPr/>
              <w:t>PNG (recommended — lossless, no recompression artefacts), BMP, TIFF, WAV. JPEG is not supported as a write target (lossy compression destroys LSB data).</w:t>
            </w:r>
          </w:p>
        </w:tc>
      </w:tr>
      <w:tr>
        <w:trPr/>
        <w:tc>
          <w:tcPr>
            <w:tcW w:w="4873" w:type="dxa"/>
            <w:tcBorders/>
          </w:tcPr>
          <w:p>
            <w:pPr>
              <w:pStyle w:val="Normal"/>
              <w:rPr/>
            </w:pPr>
            <w:r>
              <w:rPr>
                <w:b/>
              </w:rPr>
              <w:t>Payload</w:t>
            </w:r>
          </w:p>
        </w:tc>
        <w:tc>
          <w:tcPr>
            <w:tcW w:w="4872" w:type="dxa"/>
            <w:tcBorders/>
          </w:tcPr>
          <w:p>
            <w:pPr>
              <w:pStyle w:val="Normal"/>
              <w:rPr/>
            </w:pPr>
            <w:r>
              <w:rPr/>
              <w:t>Any file or typed text. The panel displays the theoretical maximum payload capacity of the selected carrier (e.g. '1.2 MB available in a 4 MP PNG using 1-bit LSB').</w:t>
            </w:r>
          </w:p>
        </w:tc>
      </w:tr>
      <w:tr>
        <w:trPr/>
        <w:tc>
          <w:tcPr>
            <w:tcW w:w="4873" w:type="dxa"/>
            <w:tcBorders/>
          </w:tcPr>
          <w:p>
            <w:pPr>
              <w:pStyle w:val="Normal"/>
              <w:rPr/>
            </w:pPr>
            <w:r>
              <w:rPr>
                <w:b/>
              </w:rPr>
              <w:t>Stego-Crypto mode</w:t>
            </w:r>
          </w:p>
        </w:tc>
        <w:tc>
          <w:tcPr>
            <w:tcW w:w="4872" w:type="dxa"/>
            <w:tcBorders/>
          </w:tcPr>
          <w:p>
            <w:pPr>
              <w:pStyle w:val="Normal"/>
              <w:rPr/>
            </w:pPr>
            <w:r>
              <w:rPr/>
              <w:t>Optional end-to-end protection: encrypt the payload with AES-256-GCM (Ghost Crypt format) or a user-chosen cipher before embedding. Extraction requires both the correct carrier and the passphrase. This is the recommended mode for sensitive data.</w:t>
            </w:r>
          </w:p>
        </w:tc>
      </w:tr>
      <w:tr>
        <w:trPr/>
        <w:tc>
          <w:tcPr>
            <w:tcW w:w="4873" w:type="dxa"/>
            <w:tcBorders/>
          </w:tcPr>
          <w:p>
            <w:pPr>
              <w:pStyle w:val="Normal"/>
              <w:rPr/>
            </w:pPr>
            <w:r>
              <w:rPr>
                <w:b/>
              </w:rPr>
              <w:t>Extract</w:t>
            </w:r>
          </w:p>
        </w:tc>
        <w:tc>
          <w:tcPr>
            <w:tcW w:w="4872" w:type="dxa"/>
            <w:tcBorders/>
          </w:tcPr>
          <w:p>
            <w:pPr>
              <w:pStyle w:val="Normal"/>
              <w:rPr/>
            </w:pPr>
            <w:r>
              <w:rPr/>
              <w:t>Given a stego carrier (and passphrase if encrypted), extract the hidden payload and save it to a chosen path. Works only if the carrier has not been recompressed or resized after embedding.</w:t>
            </w:r>
          </w:p>
        </w:tc>
      </w:tr>
      <w:tr>
        <w:trPr/>
        <w:tc>
          <w:tcPr>
            <w:tcW w:w="4873" w:type="dxa"/>
            <w:tcBorders/>
          </w:tcPr>
          <w:p>
            <w:pPr>
              <w:pStyle w:val="Normal"/>
              <w:rPr/>
            </w:pPr>
            <w:r>
              <w:rPr>
                <w:b/>
              </w:rPr>
              <w:t>Steganalysis</w:t>
            </w:r>
          </w:p>
        </w:tc>
        <w:tc>
          <w:tcPr>
            <w:tcW w:w="4872" w:type="dxa"/>
            <w:tcBorders/>
          </w:tcPr>
          <w:p>
            <w:pPr>
              <w:pStyle w:val="Normal"/>
              <w:rPr/>
            </w:pPr>
            <w:r>
              <w:rPr/>
              <w:t>Basic detection mode: chi-square test on pixel LSBs and histogram comparison against the original. Reports a likelihood score that the image contains hidden data. Useful for auditing received images. (Expert Mode only.)</w:t>
            </w:r>
          </w:p>
        </w:tc>
      </w:tr>
      <w:tr>
        <w:trPr/>
        <w:tc>
          <w:tcPr>
            <w:tcW w:w="4873" w:type="dxa"/>
            <w:tcBorders/>
          </w:tcPr>
          <w:p>
            <w:pPr>
              <w:pStyle w:val="Normal"/>
              <w:rPr/>
            </w:pPr>
            <w:r>
              <w:rPr>
                <w:b/>
              </w:rPr>
              <w:t>steghide integration</w:t>
            </w:r>
          </w:p>
        </w:tc>
        <w:tc>
          <w:tcPr>
            <w:tcW w:w="4872" w:type="dxa"/>
            <w:tcBorders/>
          </w:tcPr>
          <w:p>
            <w:pPr>
              <w:pStyle w:val="Normal"/>
              <w:rPr/>
            </w:pPr>
            <w:r>
              <w:rPr/>
              <w:t>Optional integration with the system steghide binary (sudo apt install steghide) for JPEG, BMP, AU, and WAV carriers using graph-theoretic embedding. When steghide is available, it is offered as an alternative embedding engine alongside the built-in LSB engine.</w:t>
            </w:r>
          </w:p>
        </w:tc>
      </w:tr>
      <w:tr>
        <w:trPr/>
        <w:tc>
          <w:tcPr>
            <w:tcW w:w="4873" w:type="dxa"/>
            <w:tcBorders/>
          </w:tcPr>
          <w:p>
            <w:pPr>
              <w:pStyle w:val="Normal"/>
              <w:rPr/>
            </w:pPr>
            <w:r>
              <w:rPr>
                <w:b/>
              </w:rPr>
              <w:t>Expert mode</w:t>
            </w:r>
          </w:p>
        </w:tc>
        <w:tc>
          <w:tcPr>
            <w:tcW w:w="4872" w:type="dxa"/>
            <w:tcBorders/>
          </w:tcPr>
          <w:p>
            <w:pPr>
              <w:pStyle w:val="Normal"/>
              <w:rPr/>
            </w:pPr>
            <w:r>
              <w:rPr/>
              <w:t>Shows the LSB embedding map, bit-plane visualisation, entropy before/after, and the raw openssl command used for any encryption step. Beginner mode shows only Embed / Extract with a simple capacity indicator.</w:t>
            </w:r>
          </w:p>
        </w:tc>
      </w:tr>
      <w:tr>
        <w:trPr/>
        <w:tc>
          <w:tcPr>
            <w:tcW w:w="4873" w:type="dxa"/>
            <w:tcBorders/>
          </w:tcPr>
          <w:p>
            <w:pPr>
              <w:pStyle w:val="Normal"/>
              <w:rPr/>
            </w:pPr>
            <w:r>
              <w:rPr>
                <w:b/>
              </w:rPr>
              <w:t>Audit log</w:t>
            </w:r>
          </w:p>
        </w:tc>
        <w:tc>
          <w:tcPr>
            <w:tcW w:w="4872" w:type="dxa"/>
            <w:tcBorders/>
          </w:tcPr>
          <w:p>
            <w:pPr>
              <w:pStyle w:val="Normal"/>
              <w:rPr/>
            </w:pPr>
            <w:r>
              <w:rPr/>
              <w:t>Records carrier path, payload size (bytes), cipher (if used), and success/failure. Passphrase is never logged.</w:t>
            </w:r>
          </w:p>
        </w:tc>
      </w:tr>
    </w:tbl>
    <w:p>
      <w:pPr>
        <w:pStyle w:val="Normal"/>
        <w:spacing w:before="0" w:after="80"/>
        <w:jc w:val="center"/>
        <w:rPr/>
      </w:pPr>
      <w:r>
        <w:rPr/>
      </w:r>
    </w:p>
    <w:p>
      <w:pPr>
        <w:pStyle w:val="Heading2"/>
        <w:spacing w:before="300" w:after="120"/>
        <w:rPr/>
      </w:pPr>
      <w:r>
        <w:rPr/>
        <w:t>Module 11 — Steganography</w:t>
      </w:r>
    </w:p>
    <w:p>
      <w:pPr>
        <w:pStyle w:val="Normal"/>
        <w:spacing w:before="80" w:after="60"/>
        <w:rPr/>
      </w:pPr>
      <w:r>
        <w:rPr>
          <w:rFonts w:eastAsia="Arial" w:cs="Arial"/>
          <w:b/>
          <w:bCs/>
          <w:color w:val="888888"/>
          <w:sz w:val="18"/>
          <w:szCs w:val="18"/>
        </w:rPr>
        <w:t>SECTION 6</w:t>
      </w:r>
    </w:p>
    <w:p>
      <w:pPr>
        <w:pStyle w:val="Heading1"/>
        <w:spacing w:before="400" w:after="120"/>
        <w:rPr/>
      </w:pPr>
      <w:r>
        <w:rPr>
          <w:rFonts w:eastAsia="Arial" w:cs="Arial" w:ascii="Arial" w:hAnsi="Arial"/>
          <w:b/>
          <w:bCs/>
          <w:color w:val="1A3A5C"/>
          <w:sz w:val="36"/>
          <w:szCs w:val="36"/>
        </w:rPr>
        <w:t>External Application Integrations</w:t>
      </w:r>
    </w:p>
    <w:p>
      <w:pPr>
        <w:pStyle w:val="Normal"/>
        <w:spacing w:before="60" w:after="100"/>
        <w:rPr/>
      </w:pPr>
      <w:r>
        <w:rPr>
          <w:rFonts w:eastAsia="Arial" w:cs="Arial"/>
          <w:color w:val="1A1A2E"/>
          <w:sz w:val="22"/>
          <w:szCs w:val="22"/>
        </w:rPr>
        <w:t>sslOpenCrypt is designed to be a hub that other applications can speak to, not an island. Integrations are implemented as lightweight plugins or companion add-ons, communicating with sslOpenCrypt via a local IPC socket (Unix domain socket on Linux/macOS, named pipe on Windows).</w:t>
      </w:r>
    </w:p>
    <w:p>
      <w:pPr>
        <w:pStyle w:val="Normal"/>
        <w:spacing w:before="120" w:after="0"/>
        <w:rPr/>
      </w:pPr>
      <w:r>
        <w:rPr/>
      </w:r>
    </w:p>
    <w:p>
      <w:pPr>
        <w:pStyle w:val="Heading2"/>
        <w:spacing w:before="300" w:after="120"/>
        <w:rPr/>
      </w:pPr>
      <w:r>
        <w:rPr>
          <w:rFonts w:eastAsia="Arial" w:cs="Arial" w:ascii="Arial" w:hAnsi="Arial"/>
          <w:b/>
          <w:bCs/>
          <w:color w:val="0D7377"/>
          <w:sz w:val="28"/>
          <w:szCs w:val="28"/>
        </w:rPr>
        <w:t>6.1  LibreOffice Integration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Mechanism</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LibreOffice macro (Basic) + sslOpenCrypt IPC socket, invoked from the Tools menu or a custom toolbar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Sign document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Send the current document buffer to sslOpenCrypt; receive back a CAdES/PAdES signature; embed or save detached .p7s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Verify</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One-click signature verification with result shown in a LibreOffice notification bar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Encrypt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Encrypt the saved document file for a selected recipient from the sslOpenCrypt contact book</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Writer ODF</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Store signed hash in document metadata for lightweight integrity checking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Calc</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Sign individual sheets or ranges for audit trail (hash + signature in a hidden ODS stream)</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Status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Planned for v1.0; macro source will be in /integrations/libreoffice/ in the repo</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6.2  Thunderbird Integration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Mechanism</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Thunderbird WebExtension (Manifest V3) communicating with sslOpenCrypt via native messaging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Compose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Adds S/MIME Sign and S/MIME Encrypt buttons to the compose toolbar</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Read</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Automatically verifies S/MIME signatures in received mail; shows signer identity badge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Key import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"Import key to sslOpenCrypt" button in Thunderbird account settings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Status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Planned for v1.1; Thunderbird already supports S/MIME natively — this integration adds sslOpenCrypt key management as the backend</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6.3  Gmail Browser Extension (Chrome / Firefox)</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Mechanism</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Browser extension + sslOpenCrypt native messaging host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Compose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Adds an sslOpenCrypt toolbar to the Gmail compose window: Encrypt, Sign, Insert Public Key</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Read</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Detects PGP-armoured or S/MIME blocks in email body; offers Decrypt button routed to sslOpenCrypt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Limitations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Gmail API does not allow modifying MIME structure directly; encrypted content is sent as an attachment or inline PEM block; recipient must also use a compatible client to decode</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Status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Planned for v1.2; proof-of-concept for PGP-like inline encryption is feasible as v0.x experiment</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6.4  File Manager Integration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Mechanism</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Nautilus (GNOME), Dolphin (KDE), and Finder (macOS) right-click context menu extensions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Actions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Encrypt File, Decrypt File, Sign File, Verify Signature, Compute Hash</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Linux</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Nautilus python extension + Dolphin ServiceMenu .desktop file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macOS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Automator Quick Action calling sslOpenCrypt in batch CLI mode</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Windows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Windows Shell Extension (C++ or registry-based) calling sslOpenCrypt batch CLI mode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Status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Nautilus extension planned for v1.0; others v1.x</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6.5  VS Code Extension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Mechanism</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VS Code extension communicating with sslOpenCrypt IPC</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Use cases</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Sign a file from the explorer context menu; verify a .p7s; inspect an embedded certificate in a .pem file with syntax highlighting and hover details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Status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Community contribution welcome; API hooks designed for it in v1.0</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6.6  Future / Community-Driven Integrations</w:t>
      </w:r>
    </w:p>
    <w:p>
      <w:pPr>
        <w:pStyle w:val="ListParagraph"/>
        <w:numPr>
          <w:ilvl w:val="0"/>
          <w:numId w:val="42"/>
        </w:numPr>
        <w:spacing w:before="40" w:after="60"/>
        <w:rPr/>
      </w:pPr>
      <w:r>
        <w:rPr>
          <w:rFonts w:eastAsia="Arial" w:cs="Arial"/>
          <w:color w:val="1A1A2E"/>
          <w:sz w:val="22"/>
          <w:szCs w:val="22"/>
        </w:rPr>
        <w:t>Git — sign commits and tags using sslOpenCrypt-managed keys (wrapper around git config gpg.program)</w:t>
      </w:r>
    </w:p>
    <w:p>
      <w:pPr>
        <w:pStyle w:val="ListParagraph"/>
        <w:numPr>
          <w:ilvl w:val="0"/>
          <w:numId w:val="43"/>
        </w:numPr>
        <w:spacing w:before="40" w:after="60"/>
        <w:rPr/>
      </w:pPr>
      <w:r>
        <w:rPr>
          <w:rFonts w:eastAsia="Arial" w:cs="Arial"/>
          <w:color w:val="1A1A2E"/>
          <w:sz w:val="22"/>
          <w:szCs w:val="22"/>
        </w:rPr>
        <w:t>Nextcloud / ownCloud — client-side file encryption before upload</w:t>
      </w:r>
    </w:p>
    <w:p>
      <w:pPr>
        <w:pStyle w:val="ListParagraph"/>
        <w:numPr>
          <w:ilvl w:val="0"/>
          <w:numId w:val="44"/>
        </w:numPr>
        <w:spacing w:before="40" w:after="60"/>
        <w:rPr/>
      </w:pPr>
      <w:r>
        <w:rPr>
          <w:rFonts w:eastAsia="Arial" w:cs="Arial"/>
          <w:color w:val="1A1A2E"/>
          <w:sz w:val="22"/>
          <w:szCs w:val="22"/>
        </w:rPr>
        <w:t>Signal / Matrix — identity key export for cross-verification</w:t>
      </w:r>
    </w:p>
    <w:p>
      <w:pPr>
        <w:pStyle w:val="ListParagraph"/>
        <w:numPr>
          <w:ilvl w:val="0"/>
          <w:numId w:val="45"/>
        </w:numPr>
        <w:spacing w:before="40" w:after="60"/>
        <w:rPr/>
      </w:pPr>
      <w:r>
        <w:rPr>
          <w:rFonts w:eastAsia="Arial" w:cs="Arial"/>
          <w:color w:val="1A1A2E"/>
          <w:sz w:val="22"/>
          <w:szCs w:val="22"/>
        </w:rPr>
        <w:t>Android companion app — scan QR code to import a certificate or public key onto a mobile device</w:t>
      </w:r>
    </w:p>
    <w:p>
      <w:pPr>
        <w:pStyle w:val="ListParagraph"/>
        <w:numPr>
          <w:ilvl w:val="0"/>
          <w:numId w:val="46"/>
        </w:numPr>
        <w:spacing w:before="40" w:after="60"/>
        <w:rPr/>
      </w:pPr>
      <w:r>
        <w:rPr>
          <w:rFonts w:eastAsia="Arial" w:cs="Arial"/>
          <w:color w:val="1A1A2E"/>
          <w:sz w:val="22"/>
          <w:szCs w:val="22"/>
        </w:rPr>
        <w:t>Hardware Security Module (HSM) / Smart Card — PKCS#11 interface for operations using keys stored on hardware tokens (YubiKey, Nitrokey, TPM 2.0)</w:t>
      </w:r>
    </w:p>
    <w:p>
      <w:pPr>
        <w:pStyle w:val="Normal"/>
        <w:spacing w:before="100" w:after="0"/>
        <w:rPr/>
      </w:pPr>
      <w:r>
        <w:rPr/>
      </w:r>
    </w:p>
    <w:p>
      <w:pPr>
        <w:pStyle w:val="Normal"/>
        <w:rPr/>
      </w:pPr>
      <w:r>
        <w:rPr/>
      </w:r>
      <w:r>
        <w:br w:type="page"/>
      </w:r>
    </w:p>
    <w:p>
      <w:pPr>
        <w:pStyle w:val="Normal"/>
        <w:spacing w:before="0" w:after="60"/>
        <w:rPr/>
      </w:pPr>
      <w:r>
        <w:rPr>
          <w:rFonts w:eastAsia="Arial" w:cs="Arial"/>
          <w:b/>
          <w:bCs/>
          <w:color w:val="888888"/>
          <w:sz w:val="18"/>
          <w:szCs w:val="18"/>
        </w:rPr>
        <w:t>SECTION 7</w:t>
      </w:r>
    </w:p>
    <w:p>
      <w:pPr>
        <w:pStyle w:val="Heading1"/>
        <w:spacing w:before="400" w:after="120"/>
        <w:rPr/>
      </w:pPr>
      <w:r>
        <w:rPr>
          <w:rFonts w:eastAsia="Arial" w:cs="Arial" w:ascii="Arial" w:hAnsi="Arial"/>
          <w:b/>
          <w:bCs/>
          <w:color w:val="1A3A5C"/>
          <w:sz w:val="36"/>
          <w:szCs w:val="36"/>
        </w:rPr>
        <w:t>Key Design Decisions &amp; Rationale</w:t>
      </w:r>
    </w:p>
    <w:p>
      <w:pPr>
        <w:pStyle w:val="Heading2"/>
        <w:spacing w:before="300" w:after="120"/>
        <w:rPr/>
      </w:pPr>
      <w:r>
        <w:rPr>
          <w:rFonts w:eastAsia="Arial" w:cs="Arial" w:ascii="Arial" w:hAnsi="Arial"/>
          <w:b/>
          <w:bCs/>
          <w:color w:val="0D7377"/>
          <w:sz w:val="28"/>
          <w:szCs w:val="28"/>
        </w:rPr>
        <w:t>7.1  Why openssl CLI and not just a Python library?</w:t>
      </w:r>
    </w:p>
    <w:p>
      <w:pPr>
        <w:pStyle w:val="Normal"/>
        <w:pBdr>
          <w:top w:val="single" w:sz="4" w:space="0" w:color="E8A020"/>
          <w:left w:val="single" w:sz="12" w:space="0" w:color="E8A020"/>
        </w:pBdr>
        <w:shd w:val="clear" w:fill="FDF6E3"/>
        <w:spacing w:before="80" w:after="0"/>
        <w:ind w:left="280" w:right="280"/>
        <w:rPr/>
      </w:pPr>
      <w:r>
        <w:rPr>
          <w:rFonts w:eastAsia="Arial" w:cs="Arial"/>
          <w:color w:val="1A1A2E"/>
          <w:sz w:val="22"/>
          <w:szCs w:val="22"/>
        </w:rPr>
        <w:t>The openssl CLI is the gold standard that most documentation, tutorials, and security courses reference.</w:t>
      </w:r>
    </w:p>
    <w:p>
      <w:pPr>
        <w:pStyle w:val="Normal"/>
        <w:pBdr>
          <w:left w:val="single" w:sz="12" w:space="0" w:color="E8A020"/>
        </w:pBdr>
        <w:shd w:val="clear" w:fill="FDF6E3"/>
        <w:spacing w:before="0" w:after="0"/>
        <w:ind w:left="280" w:right="280"/>
        <w:rPr/>
      </w:pPr>
      <w:r>
        <w:rPr>
          <w:rFonts w:eastAsia="Arial" w:cs="Arial"/>
          <w:color w:val="1A1A2E"/>
          <w:sz w:val="22"/>
          <w:szCs w:val="22"/>
        </w:rPr>
        <w:t>By calling it as a subprocess and displaying the command, sslOpenCrypt teaches the tool that users will encounter everywhere — on servers, in Docker images, in CI scripts. The Python cryptography library is used only for parsing output and validation where the CLI output is harder to machine-read, and for the in-app educational visualisations.</w:t>
      </w:r>
    </w:p>
    <w:p>
      <w:pPr>
        <w:pStyle w:val="Normal"/>
        <w:spacing w:before="120" w:after="0"/>
        <w:rPr/>
      </w:pPr>
      <w:r>
        <w:rPr/>
      </w:r>
    </w:p>
    <w:p>
      <w:pPr>
        <w:pStyle w:val="Heading2"/>
        <w:spacing w:before="300" w:after="120"/>
        <w:rPr/>
      </w:pPr>
      <w:r>
        <w:rPr>
          <w:rFonts w:eastAsia="Arial" w:cs="Arial" w:ascii="Arial" w:hAnsi="Arial"/>
          <w:b/>
          <w:bCs/>
          <w:color w:val="0D7377"/>
          <w:sz w:val="28"/>
          <w:szCs w:val="28"/>
        </w:rPr>
        <w:t>7.2  Why PyQt6 and not GTK or Electron?</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PyQt6 advantages</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Single Python codebase for all three platforms; native look and feel on each OS; excellent support for custom widgets; strong signal/slot model suits the async subprocess pattern; Qt Designer for rapid UI prototyping; lower memory footprint than Electron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GTK considered</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Better GNOME integration but poor native feel on Windows/macOS; Gtk4 Python bindings are still maturing</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Electron considered</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Web-tech stack is familiar to more contributors, but 150–300 MB runtime overhead and security attack surface are significant negatives for a security tool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License note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PyQt6 is GPL v3 compatible; this aligns with the chosen app license. PySide6 (LGPL) is an alternative if a permissive license is ever reconsidered</w:t>
            </w:r>
          </w:p>
        </w:tc>
      </w:tr>
    </w:tbl>
    <w:p>
      <w:pPr>
        <w:pStyle w:val="Normal"/>
        <w:spacing w:before="120" w:after="0"/>
        <w:rPr/>
      </w:pPr>
      <w:r>
        <w:rPr/>
      </w:r>
    </w:p>
    <w:p>
      <w:pPr>
        <w:pStyle w:val="Heading2"/>
        <w:spacing w:before="300" w:after="120"/>
        <w:rPr/>
      </w:pPr>
      <w:r>
        <w:rPr>
          <w:rFonts w:eastAsia="Arial" w:cs="Arial" w:ascii="Arial" w:hAnsi="Arial"/>
          <w:b/>
          <w:bCs/>
          <w:color w:val="0D7377"/>
          <w:sz w:val="28"/>
          <w:szCs w:val="28"/>
        </w:rPr>
        <w:t>7.3  Security Considerations for the App Itself</w:t>
      </w:r>
    </w:p>
    <w:p>
      <w:pPr>
        <w:pStyle w:val="ListParagraph"/>
        <w:numPr>
          <w:ilvl w:val="0"/>
          <w:numId w:val="47"/>
        </w:numPr>
        <w:spacing w:before="40" w:after="60"/>
        <w:rPr/>
      </w:pPr>
      <w:r>
        <w:rPr>
          <w:rFonts w:eastAsia="Arial" w:cs="Arial"/>
          <w:color w:val="1A1A2E"/>
          <w:sz w:val="22"/>
          <w:szCs w:val="22"/>
        </w:rPr>
        <w:t>Private keys are NEVER written to /tmp or any unprotected path. All temp files use Python's tempfile.mkstemp() with mode 0o600 and are securely deleted after use.</w:t>
      </w:r>
    </w:p>
    <w:p>
      <w:pPr>
        <w:pStyle w:val="ListParagraph"/>
        <w:numPr>
          <w:ilvl w:val="0"/>
          <w:numId w:val="48"/>
        </w:numPr>
        <w:spacing w:before="40" w:after="60"/>
        <w:rPr/>
      </w:pPr>
      <w:r>
        <w:rPr>
          <w:rFonts w:eastAsia="Arial" w:cs="Arial"/>
          <w:color w:val="1A1A2E"/>
          <w:sz w:val="22"/>
          <w:szCs w:val="22"/>
        </w:rPr>
        <w:t>Passphrase fields never store content in undo history or clipboard. Clear-on-focus-loss option available.</w:t>
      </w:r>
    </w:p>
    <w:p>
      <w:pPr>
        <w:pStyle w:val="ListParagraph"/>
        <w:numPr>
          <w:ilvl w:val="0"/>
          <w:numId w:val="49"/>
        </w:numPr>
        <w:spacing w:before="40" w:after="60"/>
        <w:rPr/>
      </w:pPr>
      <w:r>
        <w:rPr>
          <w:rFonts w:eastAsia="Arial" w:cs="Arial"/>
          <w:color w:val="1A1A2E"/>
          <w:sz w:val="22"/>
          <w:szCs w:val="22"/>
        </w:rPr>
        <w:t>The local key vault uses Argon2id for key derivation (not PBKDF2) to resist GPU-accelerated attacks.</w:t>
      </w:r>
    </w:p>
    <w:p>
      <w:pPr>
        <w:pStyle w:val="ListParagraph"/>
        <w:numPr>
          <w:ilvl w:val="0"/>
          <w:numId w:val="50"/>
        </w:numPr>
        <w:spacing w:before="40" w:after="60"/>
        <w:rPr/>
      </w:pPr>
      <w:r>
        <w:rPr>
          <w:rFonts w:eastAsia="Arial" w:cs="Arial"/>
          <w:color w:val="1A1A2E"/>
          <w:sz w:val="22"/>
          <w:szCs w:val="22"/>
        </w:rPr>
        <w:t>No telemetry, no crash reports, no network calls except those explicitly initiated by the user (e.g., OCSP check, TSA timestamp request, TLS inspector).</w:t>
      </w:r>
    </w:p>
    <w:p>
      <w:pPr>
        <w:pStyle w:val="ListParagraph"/>
        <w:numPr>
          <w:ilvl w:val="0"/>
          <w:numId w:val="51"/>
        </w:numPr>
        <w:spacing w:before="40" w:after="60"/>
        <w:rPr/>
      </w:pPr>
      <w:r>
        <w:rPr>
          <w:rFonts w:eastAsia="Arial" w:cs="Arial"/>
          <w:color w:val="1A1A2E"/>
          <w:sz w:val="22"/>
          <w:szCs w:val="22"/>
        </w:rPr>
        <w:t>openssl is invoked with explicit paths; PATH-injection attacks are mitigated by verifying the binary hash at startup.</w:t>
      </w:r>
    </w:p>
    <w:p>
      <w:pPr>
        <w:pStyle w:val="ListParagraph"/>
        <w:numPr>
          <w:ilvl w:val="0"/>
          <w:numId w:val="52"/>
        </w:numPr>
        <w:spacing w:before="40" w:after="60"/>
        <w:rPr/>
      </w:pPr>
      <w:r>
        <w:rPr>
          <w:rFonts w:eastAsia="Arial" w:cs="Arial"/>
          <w:color w:val="1A1A2E"/>
          <w:sz w:val="22"/>
          <w:szCs w:val="22"/>
        </w:rPr>
        <w:t>All subprocess calls sanitise arguments; no shell=True anywhere in the codebase.</w:t>
      </w:r>
    </w:p>
    <w:p>
      <w:pPr>
        <w:pStyle w:val="Normal"/>
        <w:spacing w:before="100" w:after="0"/>
        <w:rPr/>
      </w:pPr>
      <w:r>
        <w:rPr/>
      </w:r>
    </w:p>
    <w:p>
      <w:pPr>
        <w:pStyle w:val="Normal"/>
        <w:rPr/>
      </w:pPr>
      <w:r>
        <w:rPr/>
      </w:r>
      <w:r>
        <w:br w:type="page"/>
      </w:r>
    </w:p>
    <w:p>
      <w:pPr>
        <w:pStyle w:val="Normal"/>
        <w:spacing w:before="0" w:after="0"/>
        <w:rPr/>
      </w:pPr>
      <w:r>
        <w:rPr/>
      </w:r>
    </w:p>
    <w:p>
      <w:pPr>
        <w:pStyle w:val="Heading2"/>
        <w:rPr/>
      </w:pPr>
      <w:r>
        <w:rPr/>
        <w:t>7.4  Key Vault — Standalone Design</w:t>
      </w:r>
    </w:p>
    <w:p>
      <w:pPr>
        <w:pStyle w:val="Normal"/>
        <w:rPr/>
      </w:pPr>
      <w:r>
        <w:rPr/>
        <w:t>sslOpenCrypt ships its own encrypted key vault rather than integrating with KeePassXC or delegating to the OS secret-service API. This keeps the application self-contained and avoids a hard runtime dependency on third-party tools that may not be present on all target platforms.</w:t>
      </w:r>
    </w:p>
    <w:p>
      <w:pPr>
        <w:pStyle w:val="Normal"/>
        <w:rPr/>
      </w:pPr>
      <w:r>
        <w:rPr/>
        <w:t>Key vault characteristics:</w:t>
      </w:r>
    </w:p>
    <w:p>
      <w:pPr>
        <w:pStyle w:val="ListParagraph"/>
        <w:rPr/>
      </w:pPr>
      <w:r>
        <w:rPr/>
        <w:t>Single AES-256-GCM encrypted file per vault; master passphrase key-derived via Argon2id.</w:t>
      </w:r>
    </w:p>
    <w:p>
      <w:pPr>
        <w:pStyle w:val="ListParagraph"/>
        <w:rPr/>
      </w:pPr>
      <w:r>
        <w:rPr/>
        <w:t>Stores private keys, passphrases, CA credentials, and recipient certificates.</w:t>
      </w:r>
    </w:p>
    <w:p>
      <w:pPr>
        <w:pStyle w:val="ListParagraph"/>
        <w:rPr/>
      </w:pPr>
      <w:r>
        <w:rPr/>
        <w:t>Import/export in interoperable formats (PKCS#12, PEM) for portability across tools.</w:t>
      </w:r>
    </w:p>
    <w:p>
      <w:pPr>
        <w:pStyle w:val="ListParagraph"/>
        <w:rPr/>
      </w:pPr>
      <w:r>
        <w:rPr/>
        <w:t>Optional PKCS#11 hardware token as the vault-unlock factor (planned v1.1+).</w:t>
      </w:r>
    </w:p>
    <w:p>
      <w:pPr>
        <w:pStyle w:val="Normal"/>
        <w:rPr/>
      </w:pPr>
      <w:r>
        <w:rPr/>
        <w:t>KeePassXC Secret Service API integration may be offered as a community plugin in v1.x for users who prefer centralised secret management, but it will not be the primary vault mechanism.</w:t>
      </w:r>
    </w:p>
    <w:p>
      <w:pPr>
        <w:pStyle w:val="Normal"/>
        <w:rPr/>
      </w:pPr>
      <w:r>
        <w:rPr/>
      </w:r>
    </w:p>
    <w:p>
      <w:pPr>
        <w:pStyle w:val="Heading2"/>
        <w:rPr/>
      </w:pPr>
      <w:r>
        <w:rPr/>
        <w:t>7.5  Algorithm Agility — Expert Mode Guardrails</w:t>
      </w:r>
    </w:p>
    <w:p>
      <w:pPr>
        <w:pStyle w:val="Normal"/>
        <w:rPr/>
      </w:pPr>
      <w:r>
        <w:rPr/>
        <w:t>sslOpenCrypt does not block any algorithm present in the underlying OpenSSL build. Beginner Mode surfaces only current recommended algorithms (AES-256, SHA-256+, RSA-2048+, ECDSA P-256+, Ed25519). Expert Mode exposes all available algorithms — including deprecated ones (MD5, SHA-1, RC4, 3DES, DES) — behind a prominent warning banner and a mandatory confirmation dialog before proceeding.</w:t>
      </w:r>
    </w:p>
    <w:p>
      <w:pPr>
        <w:pStyle w:val="Normal"/>
        <w:rPr/>
      </w:pPr>
      <w:r>
        <w:rPr/>
        <w:t>Rationale: legacy-system interoperability testing, academic study of historical algorithms, and compatibility with old hardware are legitimate use cases. Blocking deprecated algorithms would push these users back to the bare openssl CLI, undermining the transparency and education goals of sslOpenCrypt. Warnings and confirmation dialogs fulfil the duty-of-care without removing capability.</w:t>
      </w:r>
    </w:p>
    <w:p>
      <w:pPr>
        <w:pStyle w:val="Normal"/>
        <w:rPr/>
      </w:pPr>
      <w:r>
        <w:rPr/>
      </w:r>
    </w:p>
    <w:p>
      <w:pPr>
        <w:pStyle w:val="Normal"/>
        <w:rPr/>
      </w:pPr>
      <w:r>
        <w:rPr>
          <w:b/>
          <w:i w:val="false"/>
        </w:rPr>
        <w:t>Deprecated-algorithm warning — user experience detail</w:t>
      </w:r>
    </w:p>
    <w:p>
      <w:pPr>
        <w:pStyle w:val="Normal"/>
        <w:rPr/>
      </w:pPr>
      <w:r>
        <w:rPr>
          <w:b w:val="false"/>
          <w:i w:val="false"/>
        </w:rPr>
        <w:t>When a deprecated algorithm is selected in Expert Mode, the following sequence is enforced before any operation is permitted:</w:t>
      </w:r>
    </w:p>
    <w:p>
      <w:pPr>
        <w:pStyle w:val="ListParagraph"/>
        <w:rPr/>
      </w:pPr>
      <w:r>
        <w:rPr>
          <w:b w:val="false"/>
          <w:i w:val="false"/>
        </w:rPr>
        <w:t>Algorithm selector highlight: the dropdown or radio button for the deprecated algorithm is framed with a persistent amber border. This visual cue remains for the entire session while the algorithm is active.</w:t>
      </w:r>
    </w:p>
    <w:p>
      <w:pPr>
        <w:pStyle w:val="ListParagraph"/>
        <w:rPr/>
      </w:pPr>
      <w:r>
        <w:rPr>
          <w:b w:val="false"/>
          <w:i w:val="false"/>
        </w:rPr>
        <w:t>Inline warning banner: a yellow banner appears immediately below the selector, stating: "WARNING — [ALGORITHM] is deprecated and cryptographically weak. It is provided solely for legacy-system testing and compatibility. Do not use for new data or in production." For MD5 and SHA-1 the banner additionally reads: "Collision attacks against this algorithm are publicly known." For RC4 it reads: "RC4 is prohibited by RFC 7465 in TLS contexts."</w:t>
      </w:r>
    </w:p>
    <w:p>
      <w:pPr>
        <w:pStyle w:val="ListParagraph"/>
        <w:rPr/>
      </w:pPr>
      <w:r>
        <w:rPr>
          <w:b w:val="false"/>
          <w:i w:val="false"/>
        </w:rPr>
        <w:t>Gated confirmation: the Execute / Run button remains disabled. The user must tick a checkbox labelled "I understand this algorithm is deprecated and I accept the associated risk" to enable it. The checkbox is cleared on every algorithm change.</w:t>
      </w:r>
    </w:p>
    <w:p>
      <w:pPr>
        <w:pStyle w:val="ListParagraph"/>
        <w:rPr/>
      </w:pPr>
      <w:r>
        <w:rPr>
          <w:b w:val="false"/>
          <w:i w:val="false"/>
        </w:rPr>
        <w:t>Command Console annotation: the generated openssl command is preceded by a commented warning line in the console output, for example: "# WARNING: MD5 is cryptographically broken — use SHA-256 or stronger for new work".</w:t>
      </w:r>
    </w:p>
    <w:p>
      <w:pPr>
        <w:pStyle w:val="ListParagraph"/>
        <w:rPr/>
      </w:pPr>
      <w:r>
        <w:rPr>
          <w:b w:val="false"/>
          <w:i w:val="false"/>
        </w:rPr>
        <w:t>Audit log flag: every operation executed with a deprecated algorithm is tagged DEPRECATED_ALG in the immutable local audit log, with the algorithm name and a timestamp, so compliance reviewers can identify legacy-mode usage.</w:t>
      </w:r>
    </w:p>
    <w:p>
      <w:pPr>
        <w:pStyle w:val="Normal"/>
        <w:rPr/>
      </w:pPr>
      <w:r>
        <w:rPr>
          <w:b w:val="false"/>
          <w:i w:val="false"/>
        </w:rPr>
        <w:t>Session summary: when the user closes the application after a session that included deprecated-algorithm operations, a one-time summary dialog lists the deprecated operations performed and reiterates the recommendation to migrate to current algorithms.</w:t>
      </w:r>
    </w:p>
    <w:p>
      <w:pPr>
        <w:pStyle w:val="Normal"/>
        <w:rPr/>
      </w:pPr>
      <w:r>
        <w:rPr/>
      </w:r>
    </w:p>
    <w:p>
      <w:pPr>
        <w:pStyle w:val="Heading2"/>
        <w:rPr/>
      </w:pPr>
      <w:r>
        <w:rPr/>
        <w:t>7.6  Funding Model — Commercial Pro Edition</w:t>
      </w:r>
    </w:p>
    <w:p>
      <w:pPr>
        <w:pStyle w:val="Normal"/>
        <w:rPr/>
      </w:pPr>
      <w:r>
        <w:rPr/>
        <w:t>The sslOpenCrypt core application is free and open-source (GPL v3). A commercial Pro Edition sustains development and provides features valuable to professionals and small organisations, stopping short of full enterprise CA infrastructure.</w:t>
      </w:r>
    </w:p>
    <w:p>
      <w:pPr>
        <w:pStyle w:val="Normal"/>
        <w:rPr/>
      </w:pPr>
      <w:r>
        <w:rPr/>
        <w:t>Pro Edition feature boundary:</w:t>
      </w:r>
    </w:p>
    <w:p>
      <w:pPr>
        <w:pStyle w:val="ListParagraph"/>
        <w:rPr/>
      </w:pPr>
      <w:r>
        <w:rPr/>
        <w:t>Included: Root CA and subordinate CA creation, CRL/OCSP management, policy templates, batch signing workflows, priority e-mail support.</w:t>
      </w:r>
    </w:p>
    <w:p>
      <w:pPr>
        <w:pStyle w:val="ListParagraph"/>
        <w:rPr/>
      </w:pPr>
      <w:r>
        <w:rPr/>
        <w:t>Excluded: Enterprise RA/CA cluster management, HSM-backed CA key storage, SCEP/EST auto-enrolment server, multi-tenant CA portals.</w:t>
      </w:r>
    </w:p>
    <w:p>
      <w:pPr>
        <w:pStyle w:val="Normal"/>
        <w:rPr/>
      </w:pPr>
      <w:r>
        <w:rPr/>
        <w:t>Community (GPL) and Pro editions share one codebase; Pro features are activated by an offline licence key. No phone-home or cloud licence server is used.</w:t>
      </w:r>
    </w:p>
    <w:p>
      <w:pPr>
        <w:pStyle w:val="Normal"/>
        <w:rPr/>
      </w:pPr>
      <w:r>
        <w:rPr/>
      </w:r>
    </w:p>
    <w:p>
      <w:pPr>
        <w:pStyle w:val="Normal"/>
        <w:rPr/>
      </w:pPr>
      <w:r>
        <w:rPr>
          <w:b w:val="false"/>
        </w:rPr>
        <w:t>SECTION 8</w:t>
      </w:r>
    </w:p>
    <w:p>
      <w:pPr>
        <w:pStyle w:val="Heading1"/>
        <w:rPr/>
      </w:pPr>
      <w:r>
        <w:rPr>
          <w:b w:val="false"/>
        </w:rPr>
        <w:t>Embedded Systems Use Case: Secure OTA Firmware Signing — Raspberry Pi Pico 2W (RP2350)</w:t>
      </w:r>
    </w:p>
    <w:p>
      <w:pPr>
        <w:pStyle w:val="Normal"/>
        <w:rPr/>
      </w:pPr>
      <w:r>
        <w:rPr/>
      </w:r>
    </w:p>
    <w:p>
      <w:pPr>
        <w:pStyle w:val="Heading2"/>
        <w:rPr/>
      </w:pPr>
      <w:r>
        <w:rPr>
          <w:b w:val="false"/>
        </w:rPr>
        <w:t>8.1  Overview — The RP2350 Cryptographic Subsystem</w:t>
      </w:r>
    </w:p>
    <w:p>
      <w:pPr>
        <w:pStyle w:val="Normal"/>
        <w:rPr/>
      </w:pPr>
      <w:r>
        <w:rPr>
          <w:b w:val="false"/>
        </w:rPr>
        <w:t>The Raspberry Pi Pico 2W is built around the RP2350 microcontroller, which integrates hardware-accelerated cryptographic primitives: SHA-256, AES-128/256, and a True Random Number Generator (TRNG) backed by ring oscillators. The ARM Cortex-M33 core adds TrustZone-M for optional secure/non-secure memory partitioning. These facilities make the RP2350 a capable platform for signed Over-the-Air (OTA) firmware delivery without sacrificing the compact code-size constraints of bare-metal embedded development.</w:t>
      </w:r>
    </w:p>
    <w:p>
      <w:pPr>
        <w:pStyle w:val="Normal"/>
        <w:rPr/>
      </w:pPr>
      <w:r>
        <w:rPr>
          <w:b w:val="false"/>
        </w:rPr>
        <w:t>sslOpenCrypt serves as the developer-side tooling for the cryptographic half of this pipeline: generating and safeguarding the signing key pair, producing verifiable signatures, inspecting existing signed artefacts, and managing key rotation events across a deployed device fleet.</w:t>
      </w:r>
    </w:p>
    <w:p>
      <w:pPr>
        <w:pStyle w:val="Normal"/>
        <w:rPr/>
      </w:pPr>
      <w:r>
        <w:rPr/>
      </w:r>
    </w:p>
    <w:p>
      <w:pPr>
        <w:pStyle w:val="Heading2"/>
        <w:rPr/>
      </w:pPr>
      <w:r>
        <w:rPr>
          <w:b w:val="false"/>
        </w:rPr>
        <w:t>8.2  The OTA Signing Chain</w:t>
      </w:r>
    </w:p>
    <w:p>
      <w:pPr>
        <w:pStyle w:val="Normal"/>
        <w:rPr/>
      </w:pPr>
      <w:r>
        <w:rPr>
          <w:b w:val="false"/>
        </w:rPr>
        <w:t>Every firmware update is protected by an ECDSA-SHA256 digital signature using an EC P-256 (prime256v1) key pair. The chain is asymmetric by design: the private key never leaves the developer's machine, while the corresponding public key is compiled into the device firmware at build time and stored in flash. A device can therefore authenticate firmware from its authorised developer without being able to forge firmware itself.</w:t>
      </w:r>
    </w:p>
    <w:p>
      <w:pPr>
        <w:pStyle w:val="Normal"/>
        <w:rPr/>
      </w:pPr>
      <w:r>
        <w:rPr>
          <w:b w:val="false"/>
        </w:rPr>
        <w:t>Key artefacts and their roles:</w:t>
      </w:r>
    </w:p>
    <w:p>
      <w:pPr>
        <w:pStyle w:val="ListParagraph"/>
        <w:rPr/>
      </w:pPr>
      <w:r>
        <w:rPr>
          <w:b w:val="false"/>
        </w:rPr>
        <w:t>private.key — EC P-256 private key. Used once per build by the Earle Philhower core's signing.py post-build hook to produce a DER-encoded ECDSA signature. Must never be committed to version control or stored unencrypted.</w:t>
      </w:r>
    </w:p>
    <w:p>
      <w:pPr>
        <w:pStyle w:val="ListParagraph"/>
        <w:rPr/>
      </w:pPr>
      <w:r>
        <w:rPr>
          <w:b w:val="false"/>
        </w:rPr>
        <w:t>public.key — EC P-256 public key. Embedded in the firmware at compile time as a PROGMEM byte array (signing_pubkey[]) via the signing.py pre-build hook. Safe to include in the source tree.</w:t>
      </w:r>
    </w:p>
    <w:p>
      <w:pPr>
        <w:pStyle w:val="ListParagraph"/>
        <w:rPr/>
      </w:pPr>
      <w:r>
        <w:rPr>
          <w:b w:val="false"/>
        </w:rPr>
        <w:t>.bin.signed — Raw compiled firmware binary with the 72–80 byte DER-encoded ECDSA signature appended, followed by a 4-byte length marker (0x00 0x01 0x00 0x00). This is the only file distributed for OTA. The device's running firmware verifies the signature against signing_pubkey[] before writing the update to flash.</w:t>
      </w:r>
    </w:p>
    <w:p>
      <w:pPr>
        <w:pStyle w:val="ListParagraph"/>
        <w:rPr/>
      </w:pPr>
      <w:r>
        <w:rPr>
          <w:b w:val="false"/>
        </w:rPr>
        <w:t>.uf2 — UF2-format binary used solely for first-time USB drag-and-drop programming via the RP2350 bootloader. The bootloader accepts any valid UF2 without signature checking; signing is enforced by the application firmware for all subsequent OTA updates.</w:t>
      </w:r>
    </w:p>
    <w:p>
      <w:pPr>
        <w:pStyle w:val="Normal"/>
        <w:rPr/>
      </w:pPr>
      <w:r>
        <w:rPr>
          <w:b w:val="false"/>
        </w:rPr>
        <w:t>The signing.py hook calls openssl directly:</w:t>
      </w:r>
    </w:p>
    <w:p>
      <w:pPr>
        <w:pStyle w:val="Normal"/>
        <w:rPr/>
      </w:pPr>
      <w:r>
        <w:rPr>
          <w:b w:val="false"/>
        </w:rPr>
        <w:t xml:space="preserve">  </w:t>
      </w:r>
      <w:r>
        <w:rPr>
          <w:b w:val="false"/>
        </w:rPr>
        <w:t># Pre-build: embed public key as C header</w:t>
        <w:br/>
        <w:t xml:space="preserve">  signing.py --mode header --publickey public.key --out Updater_Signing.h</w:t>
        <w:br/>
        <w:br/>
        <w:t xml:space="preserve">  # Post-build: sign the compiled binary</w:t>
        <w:br/>
        <w:t xml:space="preserve">  openssl dgst -sha256 -sign private.key -out sig.bin firmware.bin</w:t>
        <w:br/>
        <w:t xml:space="preserve">  # (signing.py appends sig.bin + length marker to produce firmware.bin.signed)</w:t>
      </w:r>
    </w:p>
    <w:p>
      <w:pPr>
        <w:pStyle w:val="Normal"/>
        <w:rPr/>
      </w:pPr>
      <w:r>
        <w:rPr/>
      </w:r>
    </w:p>
    <w:p>
      <w:pPr>
        <w:pStyle w:val="Heading2"/>
        <w:rPr/>
      </w:pPr>
      <w:r>
        <w:rPr>
          <w:b w:val="false"/>
        </w:rPr>
        <w:t>8.3  Role of sslOpenCrypt</w:t>
      </w:r>
    </w:p>
    <w:p>
      <w:pPr>
        <w:pStyle w:val="Normal"/>
        <w:rPr/>
      </w:pPr>
      <w:r>
        <w:rPr>
          <w:b w:val="false"/>
        </w:rPr>
        <w:t>sslOpenCrypt replaces every bare openssl command in the OTA signing workflow with a guided, auditable GUI operation. It adds key storage, rotation management, and signature inspection capabilities that the raw CLI does not provide.</w:t>
      </w:r>
    </w:p>
    <w:p>
      <w:pPr>
        <w:pStyle w:val="Normal"/>
        <w:rPr/>
      </w:pPr>
      <w:r>
        <w:rPr/>
      </w:r>
    </w:p>
    <w:p>
      <w:pPr>
        <w:pStyle w:val="Heading2"/>
        <w:rPr/>
      </w:pPr>
      <w:r>
        <w:rPr>
          <w:b w:val="false"/>
        </w:rPr>
        <w:t>8.3.1  Key Pair Generation</w:t>
      </w:r>
    </w:p>
    <w:p>
      <w:pPr>
        <w:pStyle w:val="Normal"/>
        <w:rPr/>
      </w:pPr>
      <w:r>
        <w:rPr>
          <w:b w:val="false"/>
        </w:rPr>
        <w:t>The Module 1 (Key Management) GUI generates the EC P-256 key pair with passphrase protection for the private key, replacing the two manual openssl commands:</w:t>
      </w:r>
    </w:p>
    <w:p>
      <w:pPr>
        <w:pStyle w:val="Normal"/>
        <w:rPr/>
      </w:pPr>
      <w:r>
        <w:rPr>
          <w:b w:val="false"/>
        </w:rPr>
        <w:t xml:space="preserve">  </w:t>
      </w:r>
      <w:r>
        <w:rPr>
          <w:b w:val="false"/>
        </w:rPr>
        <w:t>openssl ecparam -genkey -name prime256v1 -noout -out private.key</w:t>
      </w:r>
    </w:p>
    <w:p>
      <w:pPr>
        <w:pStyle w:val="Normal"/>
        <w:rPr/>
      </w:pPr>
      <w:r>
        <w:rPr>
          <w:b w:val="false"/>
        </w:rPr>
        <w:t xml:space="preserve">  </w:t>
      </w:r>
      <w:r>
        <w:rPr>
          <w:b w:val="false"/>
        </w:rPr>
        <w:t>openssl ec -in private.key -pubout -out public.key</w:t>
      </w:r>
    </w:p>
    <w:p>
      <w:pPr>
        <w:pStyle w:val="Normal"/>
        <w:rPr/>
      </w:pPr>
      <w:r>
        <w:rPr>
          <w:b w:val="false"/>
        </w:rPr>
        <w:t>In sslOpenCrypt: select Algorithm = ECDSA, Curve = P-256 (prime256v1), enable passphrase protection (AES-256-CBC), export both files. The Command Console shows the exact openssl commands executed, preserving full transparency for audit and learning purposes.</w:t>
      </w:r>
    </w:p>
    <w:p>
      <w:pPr>
        <w:pStyle w:val="Normal"/>
        <w:rPr/>
      </w:pPr>
      <w:r>
        <w:rPr>
          <w:b w:val="false"/>
        </w:rPr>
        <w:t>The private key is also offered for import into the sslOpenCrypt key vault (AES-256-GCM, Argon2id-derived master key), eliminating the risk of the key existing as a plain PEM file on disk outside of a build session.</w:t>
      </w:r>
    </w:p>
    <w:p>
      <w:pPr>
        <w:pStyle w:val="Normal"/>
        <w:rPr/>
      </w:pPr>
      <w:r>
        <w:rPr/>
      </w:r>
    </w:p>
    <w:p>
      <w:pPr>
        <w:pStyle w:val="Heading2"/>
        <w:rPr/>
      </w:pPr>
      <w:r>
        <w:rPr>
          <w:b w:val="false"/>
        </w:rPr>
        <w:t>8.3.2  Signature Verification</w:t>
      </w:r>
    </w:p>
    <w:p>
      <w:pPr>
        <w:pStyle w:val="Normal"/>
        <w:rPr/>
      </w:pPr>
      <w:r>
        <w:rPr>
          <w:b w:val="false"/>
        </w:rPr>
        <w:t>Before distributing a build, developers can drag the .bin.signed file onto the Module 5 (Document &amp; File Signing) verify panel. sslOpenCrypt:</w:t>
      </w:r>
    </w:p>
    <w:p>
      <w:pPr>
        <w:pStyle w:val="ListParagraph"/>
        <w:rPr/>
      </w:pPr>
      <w:r>
        <w:rPr>
          <w:b w:val="false"/>
        </w:rPr>
        <w:t>Extracts the appended DER-encoded signature (last 72–80 bytes before the 4-byte marker).</w:t>
      </w:r>
    </w:p>
    <w:p>
      <w:pPr>
        <w:pStyle w:val="ListParagraph"/>
        <w:rPr/>
      </w:pPr>
      <w:r>
        <w:rPr>
          <w:b w:val="false"/>
        </w:rPr>
        <w:t>Runs openssl dgst -sha256 -verify public.key against the stripped binary body.</w:t>
      </w:r>
    </w:p>
    <w:p>
      <w:pPr>
        <w:pStyle w:val="ListParagraph"/>
        <w:rPr/>
      </w:pPr>
      <w:r>
        <w:rPr>
          <w:b w:val="false"/>
        </w:rPr>
        <w:t>Displays a pass/fail result with the signing key fingerprint, digest algorithm, and file sizes — confirming that the .bin.signed file is ready for OTA distribution.</w:t>
      </w:r>
    </w:p>
    <w:p>
      <w:pPr>
        <w:pStyle w:val="Normal"/>
        <w:rPr/>
      </w:pPr>
      <w:r>
        <w:rPr>
          <w:b w:val="false"/>
        </w:rPr>
        <w:t>This GUI verification step is recommended before every production release and replaces the manual ls -l size-comparison check described in the tangoDOS OTA Build Guide.</w:t>
      </w:r>
    </w:p>
    <w:p>
      <w:pPr>
        <w:pStyle w:val="Normal"/>
        <w:rPr/>
      </w:pPr>
      <w:r>
        <w:rPr/>
      </w:r>
    </w:p>
    <w:p>
      <w:pPr>
        <w:pStyle w:val="Heading2"/>
        <w:rPr/>
      </w:pPr>
      <w:r>
        <w:rPr>
          <w:b w:val="false"/>
        </w:rPr>
        <w:t>8.3.3  Private Key Vault Storage</w:t>
      </w:r>
    </w:p>
    <w:p>
      <w:pPr>
        <w:pStyle w:val="Normal"/>
        <w:rPr/>
      </w:pPr>
      <w:r>
        <w:rPr>
          <w:b w:val="false"/>
        </w:rPr>
        <w:t>The OTA private key should be stored in the sslOpenCrypt vault between build sessions rather than left as a plain private.key file in the sketch folder. The recommended workflow:</w:t>
      </w:r>
    </w:p>
    <w:p>
      <w:pPr>
        <w:pStyle w:val="ListParagraph"/>
        <w:rPr/>
      </w:pPr>
      <w:r>
        <w:rPr>
          <w:b w:val="false"/>
        </w:rPr>
        <w:t>After initial key generation, import private.key into the vault and delete the plain file.</w:t>
      </w:r>
    </w:p>
    <w:p>
      <w:pPr>
        <w:pStyle w:val="ListParagraph"/>
        <w:rPr/>
      </w:pPr>
      <w:r>
        <w:rPr>
          <w:b w:val="false"/>
        </w:rPr>
        <w:t>Before each build, export the private key from the vault into the sketch folder temporarily.</w:t>
      </w:r>
    </w:p>
    <w:p>
      <w:pPr>
        <w:pStyle w:val="ListParagraph"/>
        <w:rPr/>
      </w:pPr>
      <w:r>
        <w:rPr>
          <w:b w:val="false"/>
        </w:rPr>
        <w:t>After the build completes and the .bin.signed file is secured, delete the exported private.key from the sketch folder.</w:t>
      </w:r>
    </w:p>
    <w:p>
      <w:pPr>
        <w:pStyle w:val="Normal"/>
        <w:rPr/>
      </w:pPr>
      <w:r>
        <w:rPr>
          <w:b w:val="false"/>
        </w:rPr>
        <w:t>This workflow prevents accidental git commits of the private key (a common incident documented in the tangoDOS OTA Build Guide key management rules) and keeps the key encrypted at rest under Argon2id key derivation.</w:t>
      </w:r>
    </w:p>
    <w:p>
      <w:pPr>
        <w:pStyle w:val="Normal"/>
        <w:rPr/>
      </w:pPr>
      <w:r>
        <w:rPr/>
      </w:r>
    </w:p>
    <w:p>
      <w:pPr>
        <w:pStyle w:val="Heading2"/>
        <w:rPr/>
      </w:pPr>
      <w:r>
        <w:rPr>
          <w:b w:val="false"/>
        </w:rPr>
        <w:t>8.3.4  Key Rotation</w:t>
      </w:r>
    </w:p>
    <w:p>
      <w:pPr>
        <w:pStyle w:val="Normal"/>
        <w:rPr/>
      </w:pPr>
      <w:r>
        <w:rPr>
          <w:b w:val="false"/>
        </w:rPr>
        <w:t>Key rotation for OTA is a breaking change: every deployed device must be physically re-flashed via USB because the public key baked into the running firmware will not match the new signing key. sslOpenCrypt supports the rotation workflow:</w:t>
      </w:r>
    </w:p>
    <w:p>
      <w:pPr>
        <w:pStyle w:val="ListParagraph"/>
        <w:rPr/>
      </w:pPr>
      <w:r>
        <w:rPr>
          <w:b w:val="false"/>
        </w:rPr>
        <w:t>Generate the new EC P-256 key pair in Module 1, storing it in the vault under a new label.</w:t>
      </w:r>
    </w:p>
    <w:p>
      <w:pPr>
        <w:pStyle w:val="ListParagraph"/>
        <w:rPr/>
      </w:pPr>
      <w:r>
        <w:rPr>
          <w:b w:val="false"/>
        </w:rPr>
        <w:t>Export the new private.key and public.key into the sketch folder.</w:t>
      </w:r>
    </w:p>
    <w:p>
      <w:pPr>
        <w:pStyle w:val="ListParagraph"/>
        <w:rPr/>
      </w:pPr>
      <w:r>
        <w:rPr>
          <w:b w:val="false"/>
        </w:rPr>
        <w:t>Rebuild the firmware — the new public.key is baked into the binary at compile time.</w:t>
      </w:r>
    </w:p>
    <w:p>
      <w:pPr>
        <w:pStyle w:val="ListParagraph"/>
        <w:rPr/>
      </w:pPr>
      <w:r>
        <w:rPr>
          <w:b w:val="false"/>
        </w:rPr>
        <w:t>Use Module 5 to verify the new .bin.signed before distributing .uf2 files for USB re-flash.</w:t>
      </w:r>
    </w:p>
    <w:p>
      <w:pPr>
        <w:pStyle w:val="ListParagraph"/>
        <w:rPr/>
      </w:pPr>
      <w:r>
        <w:rPr>
          <w:b w:val="false"/>
        </w:rPr>
        <w:t>Archive or destroy the old private key via the vault manager (the old key can no longer produce accepted OTA updates for any device once all devices are re-flashed).</w:t>
      </w:r>
    </w:p>
    <w:p>
      <w:pPr>
        <w:pStyle w:val="Normal"/>
        <w:rPr/>
      </w:pPr>
      <w:r>
        <w:rPr>
          <w:b w:val="false"/>
        </w:rPr>
        <w:t>Key rotation events are recorded in the sslOpenCrypt audit log with timestamps and key fingerprints, providing a traceable history for security reviews.</w:t>
      </w:r>
    </w:p>
    <w:p>
      <w:pPr>
        <w:pStyle w:val="Normal"/>
        <w:rPr/>
      </w:pPr>
      <w:r>
        <w:rPr/>
      </w:r>
    </w:p>
    <w:p>
      <w:pPr>
        <w:pStyle w:val="Heading2"/>
        <w:rPr/>
      </w:pPr>
      <w:r>
        <w:rPr>
          <w:b w:val="false"/>
        </w:rPr>
        <w:t>8.3.5  Per-Device Licence Binding (generate_uf2.py Integration)</w:t>
      </w:r>
    </w:p>
    <w:p>
      <w:pPr>
        <w:pStyle w:val="Normal"/>
        <w:rPr/>
      </w:pPr>
      <w:r>
        <w:rPr>
          <w:b w:val="false"/>
        </w:rPr>
        <w:t>The tangoDOS generate_uf2.py tool patches a device serial number into the firmware binary and re-signs it, producing per-device .uf2 and .bin.signed files. The re-signing step calls openssl directly using the same private.key. sslOpenCrypt supports this workflow by:</w:t>
      </w:r>
    </w:p>
    <w:p>
      <w:pPr>
        <w:pStyle w:val="ListParagraph"/>
        <w:rPr/>
      </w:pPr>
      <w:r>
        <w:rPr>
          <w:b w:val="false"/>
        </w:rPr>
        <w:t>Providing the private.key export from the vault for the generate_uf2.py --privatekey argument.</w:t>
      </w:r>
    </w:p>
    <w:p>
      <w:pPr>
        <w:pStyle w:val="ListParagraph"/>
        <w:rPr/>
      </w:pPr>
      <w:r>
        <w:rPr>
          <w:b w:val="false"/>
        </w:rPr>
        <w:t>Verifying each per-device .bin.signed output in Module 5 before sending to the customer.</w:t>
      </w:r>
    </w:p>
    <w:p>
      <w:pPr>
        <w:pStyle w:val="ListParagraph"/>
        <w:rPr/>
      </w:pPr>
      <w:r>
        <w:rPr>
          <w:b w:val="false"/>
        </w:rPr>
        <w:t>Storing the public key fingerprint in the vault notes field, enabling the developer to confirm that the signing key in use matches the key baked into all shipped devices.</w:t>
      </w:r>
    </w:p>
    <w:p>
      <w:pPr>
        <w:pStyle w:val="Normal"/>
        <w:rPr/>
      </w:pPr>
      <w:r>
        <w:rPr/>
      </w:r>
    </w:p>
    <w:p>
      <w:pPr>
        <w:pStyle w:val="Heading2"/>
        <w:rPr/>
      </w:pPr>
      <w:r>
        <w:rPr>
          <w:b w:val="false"/>
        </w:rPr>
        <w:t>8.4  Recommended sslOpenCrypt Configuration for Firmware Signing</w:t>
      </w:r>
    </w:p>
    <w:p>
      <w:pPr>
        <w:pStyle w:val="ListParagraph"/>
        <w:rPr/>
      </w:pPr>
      <w:r>
        <w:rPr>
          <w:b w:val="false"/>
        </w:rPr>
        <w:t>Algorithm: ECDSA / EC P-256 (prime256v1). Do not use RSA for new embedded projects — EC P-256 signatures are 72–80 bytes versus 256+ bytes for RSA-2048, a significant saving when appended to a ~600 KB firmware binary and verified on a resource-constrained MCU.</w:t>
      </w:r>
    </w:p>
    <w:p>
      <w:pPr>
        <w:pStyle w:val="ListParagraph"/>
        <w:rPr/>
      </w:pPr>
      <w:r>
        <w:rPr>
          <w:b w:val="false"/>
        </w:rPr>
        <w:t>Digest: SHA-256. Required by the Earle Philhower signing.py hook (openssl dgst -sha256 -sign). Do not substitute SHA-1 or MD5.</w:t>
      </w:r>
    </w:p>
    <w:p>
      <w:pPr>
        <w:pStyle w:val="ListParagraph"/>
        <w:rPr/>
      </w:pPr>
      <w:r>
        <w:rPr>
          <w:b w:val="false"/>
        </w:rPr>
        <w:t>Key protection: AES-256-CBC passphrase on the private key PEM file when on disk; Argon2id-derived AES-256-GCM encryption inside the sslOpenCrypt vault.</w:t>
      </w:r>
    </w:p>
    <w:p>
      <w:pPr>
        <w:pStyle w:val="ListParagraph"/>
        <w:rPr/>
      </w:pPr>
      <w:r>
        <w:rPr>
          <w:b w:val="false"/>
        </w:rPr>
        <w:t>Key label convention (vault): "tangoDOS-signing-[product]-[YYYY]" — include the year of creation to aid rotation tracking.</w:t>
      </w:r>
    </w:p>
    <w:p>
      <w:pPr>
        <w:pStyle w:val="ListParagraph"/>
        <w:rPr/>
      </w:pPr>
      <w:r>
        <w:rPr>
          <w:b w:val="false"/>
        </w:rPr>
        <w:t>Audit log: enable the sslOpenCrypt audit log for the signing session. Export and archive the log alongside each firmware release.</w:t>
      </w:r>
    </w:p>
    <w:p>
      <w:pPr>
        <w:pStyle w:val="Normal"/>
        <w:rPr/>
      </w:pPr>
      <w:r>
        <w:rPr/>
      </w:r>
    </w:p>
    <w:p>
      <w:pPr>
        <w:pStyle w:val="Normal"/>
        <w:spacing w:before="80" w:after="60"/>
        <w:rPr/>
      </w:pPr>
      <w:r>
        <w:rPr>
          <w:rFonts w:eastAsia="Arial" w:cs="Arial"/>
          <w:b/>
          <w:bCs/>
          <w:color w:val="888888"/>
          <w:sz w:val="18"/>
          <w:szCs w:val="18"/>
        </w:rPr>
        <w:t>SECTION 9</w:t>
      </w:r>
    </w:p>
    <w:p>
      <w:pPr>
        <w:pStyle w:val="Heading1"/>
        <w:spacing w:before="400" w:after="120"/>
        <w:rPr/>
      </w:pPr>
      <w:r>
        <w:rPr>
          <w:rFonts w:eastAsia="Arial" w:cs="Arial" w:ascii="Arial" w:hAnsi="Arial"/>
          <w:b/>
          <w:bCs/>
          <w:color w:val="1A3A5C"/>
          <w:sz w:val="36"/>
          <w:szCs w:val="36"/>
        </w:rPr>
        <w:t>Development Roadmap</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v0.1 — Alpha</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Core engine (subprocess wrapper, command console). Key generation (RSA, ECDSA, Ed25519). Symmetric encryption (AES-GCM). Hashing module. Beginner/Expert mode toggle. Linux AppImage only.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v0.2 — Alpha</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PKI module: CSR builder, self-signed certs, CA Manager. Certificate chain viewer. TLS Inspector. File signing (detached PKCS#7).</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v0.3 — Beta</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S/MIME module. Secure random generator. TLS configuration advisor. Nautilus file manager extension. macOS .dmg build.</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v1.0 — Stable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LibreOffice integration. Classroom mode. Educational Hub (tutorials, animations). Lab report export. Windows installer.</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v1.1</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Thunderbird WebExtension. OCSP &amp; CRL management UI. Batch CLI mode. Key vault with Argon2id. HSM/PKCS#11 basic support.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v1.2</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Gmail browser extension. PAdES PDF signing. RFC 3161 timestamp client. VS Code extension API. Community plugin system.</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v2.x</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Hardware token support (YubiKey, TPM). Android companion app. Encrypted cloud backup of key vault. Post-quantum algorithm preview (ML-KEM, ML-DSA via OQS-OpenSSL).</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b/>
              </w:rPr>
              <w:t>v3.x</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t>Steganography module (Module 11): LSB image/audio embedding, Stego-Crypto mode (AES-256-GCM + hide), steghide integration, steganalysis detection panel (Expert Mode). Mobile companion app (Flutter, Android/iOS). Post-quantum cryptography via OQS-OpenSSL.</w:t>
            </w:r>
          </w:p>
        </w:tc>
      </w:tr>
    </w:tbl>
    <w:p>
      <w:pPr>
        <w:pStyle w:val="Normal"/>
        <w:spacing w:before="200" w:after="0"/>
        <w:rPr/>
      </w:pPr>
      <w:r>
        <w:rPr/>
      </w:r>
    </w:p>
    <w:p>
      <w:pPr>
        <w:pStyle w:val="Normal"/>
        <w:rPr/>
      </w:pPr>
      <w:r>
        <w:rPr/>
      </w:r>
    </w:p>
    <w:p>
      <w:pPr>
        <w:pStyle w:val="Normal"/>
        <w:rPr/>
      </w:pPr>
      <w:r>
        <w:rPr>
          <w:b/>
        </w:rPr>
        <w:t>Roadmap decisions</w:t>
      </w:r>
    </w:p>
    <w:p>
      <w:pPr>
        <w:pStyle w:val="Normal"/>
        <w:rPr/>
      </w:pPr>
      <w:r>
        <w:rPr/>
        <w:t>Mobile companion app: A Flutter companion app for Android/iOS is confirmed for a later version. The v1 core team is focused on the desktop application; mobile is deferred to a v2.x release milestone.</w:t>
      </w:r>
    </w:p>
    <w:p>
      <w:pPr>
        <w:pStyle w:val="Normal"/>
        <w:rPr/>
      </w:pPr>
      <w:r>
        <w:rPr/>
        <w:t>Post-quantum cryptography: OQS-OpenSSL integration will not be included in the v1.x branch. sslOpenCrypt will adopt PQC algorithms (ML-KEM, ML-DSA) when mainline OpenSSL ships production-grade PQC support (expected 2026+). The OQS-OpenSSL community build remains available for experimental use in the interim.</w:t>
      </w:r>
    </w:p>
    <w:p>
      <w:pPr>
        <w:pStyle w:val="Normal"/>
        <w:rPr/>
      </w:pPr>
      <w:r>
        <w:rPr/>
        <w:t>Steganography: The steganography module (Module 11) is confirmed for v3.0. It will ship as a built-in LSB engine (no external dependency) with optional steghide integration for extended carrier support. The Stego-Crypto mode (encrypt then hide) is the primary use case; standalone LSB without encryption is provided for educational purposes only. A steganalysis / detection sub-panel is included in Expert Mode to support security-awareness training.</w:t>
      </w:r>
    </w:p>
    <w:p>
      <w:pPr>
        <w:pStyle w:val="Normal"/>
        <w:rPr/>
      </w:pPr>
      <w:r>
        <w:rPr/>
      </w:r>
    </w:p>
    <w:p>
      <w:pPr>
        <w:pStyle w:val="Normal"/>
        <w:spacing w:before="80" w:after="60"/>
        <w:rPr/>
      </w:pPr>
      <w:r>
        <w:rPr>
          <w:rFonts w:eastAsia="Arial" w:cs="Arial"/>
          <w:b/>
          <w:bCs/>
          <w:color w:val="888888"/>
          <w:sz w:val="18"/>
          <w:szCs w:val="18"/>
        </w:rPr>
        <w:t>SECTION 10</w:t>
      </w:r>
    </w:p>
    <w:p>
      <w:pPr>
        <w:pStyle w:val="Heading1"/>
        <w:spacing w:before="400" w:after="120"/>
        <w:rPr/>
      </w:pPr>
      <w:r>
        <w:rPr>
          <w:rFonts w:eastAsia="Arial" w:cs="Arial" w:ascii="Arial" w:hAnsi="Arial"/>
          <w:b/>
          <w:bCs/>
          <w:color w:val="1A3A5C"/>
          <w:sz w:val="36"/>
          <w:szCs w:val="36"/>
        </w:rPr>
        <w:t>Contributing &amp; Project Structure</w:t>
      </w:r>
    </w:p>
    <w:p>
      <w:pPr>
        <w:pStyle w:val="Heading2"/>
        <w:spacing w:before="300" w:after="120"/>
        <w:rPr/>
      </w:pPr>
      <w:r>
        <w:rPr>
          <w:rFonts w:eastAsia="Arial" w:cs="Arial" w:ascii="Arial" w:hAnsi="Arial"/>
          <w:b/>
          <w:bCs/>
          <w:color w:val="0D7377"/>
          <w:sz w:val="28"/>
          <w:szCs w:val="28"/>
        </w:rPr>
        <w:t>Proposed Repository Layout</w:t>
      </w:r>
    </w:p>
    <w:p>
      <w:pPr>
        <w:pStyle w:val="Normal"/>
        <w:pBdr>
          <w:top w:val="single" w:sz="4" w:space="0" w:color="0D7377"/>
          <w:left w:val="single" w:sz="12" w:space="0" w:color="0D7377"/>
        </w:pBdr>
        <w:shd w:val="clear" w:fill="1E1E2E"/>
        <w:spacing w:before="80" w:after="0"/>
        <w:ind w:left="280" w:right="280"/>
        <w:rPr/>
      </w:pPr>
      <w:r>
        <w:rPr>
          <w:rFonts w:eastAsia="Arial" w:cs="Arial"/>
          <w:color w:val="1A1A2E"/>
          <w:sz w:val="22"/>
          <w:szCs w:val="22"/>
        </w:rPr>
        <w:t>sslopencrypt/</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core/              — subprocess wrapper, result types, temp-file manager</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modules/           — one subdirectory per functional module</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keymgmt/</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symmetric/</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hashing/</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pki/</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signing/</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smime/</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random/</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tls/</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edu/</w:t>
      </w:r>
    </w:p>
    <w:p>
      <w:pPr>
        <w:pStyle w:val="Normal"/>
        <w:rPr/>
      </w:pPr>
      <w:r>
        <w:rPr/>
        <w:t xml:space="preserve">    </w:t>
      </w:r>
      <w:r>
        <w:rPr/>
        <w:t>gpg/              — GnuPG / OpenPGP module</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ui/                — PyQt6 widgets, main window, dialogs</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integrations/      — LibreOffice macro, browser extensions, file manager plugins</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cli/               — headless batch mode entry point</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tests/             — pytest test suite (unit + integration)</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docs/              — ReadTheDocs source (reStructuredText)</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packaging/         — AppImage recipe, .dmg build script, NSIS script</w:t>
      </w:r>
    </w:p>
    <w:p>
      <w:pPr>
        <w:pStyle w:val="Normal"/>
        <w:pBdr>
          <w:left w:val="single" w:sz="12" w:space="0" w:color="0D7377"/>
        </w:pBdr>
        <w:shd w:val="clear" w:fill="1E1E2E"/>
        <w:spacing w:before="0" w:after="0"/>
        <w:ind w:left="280" w:right="280"/>
        <w:rPr/>
      </w:pPr>
      <w:r>
        <w:rPr>
          <w:rFonts w:eastAsia="Arial" w:cs="Arial"/>
          <w:color w:val="1A1A2E"/>
          <w:sz w:val="22"/>
          <w:szCs w:val="22"/>
        </w:rPr>
        <w:t xml:space="preserve">  </w:t>
      </w:r>
      <w:r>
        <w:rPr>
          <w:rFonts w:eastAsia="Arial" w:cs="Arial"/>
          <w:color w:val="1A1A2E"/>
          <w:sz w:val="22"/>
          <w:szCs w:val="22"/>
        </w:rPr>
        <w:t>CONTRIBUTING.md</w:t>
      </w:r>
    </w:p>
    <w:p>
      <w:pPr>
        <w:pStyle w:val="Normal"/>
        <w:pBdr>
          <w:left w:val="single" w:sz="12" w:space="0" w:color="0D7377"/>
          <w:bottom w:val="single" w:sz="4" w:space="0" w:color="0D7377"/>
        </w:pBdr>
        <w:shd w:val="clear" w:fill="1E1E2E"/>
        <w:spacing w:before="0" w:after="80"/>
        <w:ind w:left="280" w:right="280"/>
        <w:rPr/>
      </w:pPr>
      <w:r>
        <w:rPr>
          <w:rFonts w:eastAsia="Arial" w:cs="Arial"/>
          <w:color w:val="1A1A2E"/>
          <w:sz w:val="22"/>
          <w:szCs w:val="22"/>
        </w:rPr>
        <w:t xml:space="preserve">  </w:t>
      </w:r>
      <w:r>
        <w:rPr>
          <w:rFonts w:eastAsia="Arial" w:cs="Arial"/>
          <w:color w:val="1A1A2E"/>
          <w:sz w:val="22"/>
          <w:szCs w:val="22"/>
        </w:rPr>
        <w:t>LICENSE            — GPL v3</w:t>
      </w:r>
    </w:p>
    <w:p>
      <w:pPr>
        <w:pStyle w:val="Normal"/>
        <w:spacing w:before="120" w:after="0"/>
        <w:rPr/>
      </w:pPr>
      <w:r>
        <w:rPr/>
      </w:r>
    </w:p>
    <w:p>
      <w:pPr>
        <w:pStyle w:val="Heading2"/>
        <w:spacing w:before="300" w:after="120"/>
        <w:rPr/>
      </w:pPr>
      <w:r>
        <w:rPr>
          <w:rFonts w:eastAsia="Arial" w:cs="Arial" w:ascii="Arial" w:hAnsi="Arial"/>
          <w:b/>
          <w:bCs/>
          <w:color w:val="0D7377"/>
          <w:sz w:val="28"/>
          <w:szCs w:val="28"/>
        </w:rPr>
        <w:t>Contribution Areas Actively Needed</w:t>
      </w:r>
    </w:p>
    <w:tbl>
      <w:tblPr>
        <w:tblW w:w="9746" w:type="dxa"/>
        <w:jc w:val="left"/>
        <w:tblInd w:w="0" w:type="dxa"/>
        <w:tblLayout w:type="fixed"/>
        <w:tblCellMar>
          <w:top w:w="120" w:type="dxa"/>
          <w:left w:w="160" w:type="dxa"/>
          <w:bottom w:w="120" w:type="dxa"/>
          <w:right w:w="160" w:type="dxa"/>
        </w:tblCellMar>
      </w:tblPr>
      <w:tblGrid>
        <w:gridCol w:w="4833"/>
        <w:gridCol w:w="78"/>
        <w:gridCol w:w="4835"/>
      </w:tblGrid>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UI/UX Design</w:t>
            </w:r>
          </w:p>
          <w:p>
            <w:pPr>
              <w:pStyle w:val="Normal"/>
              <w:rPr/>
            </w:pPr>
            <w:r>
              <w:rPr>
                <w:rFonts w:eastAsia="Arial" w:cs="Arial"/>
                <w:color w:val="1A1A2E"/>
                <w:sz w:val="20"/>
                <w:szCs w:val="20"/>
              </w:rPr>
              <w:t>Figma mockups, icon design, accessibility review, dark/light theme.</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Cryptography Review</w:t>
            </w:r>
          </w:p>
          <w:p>
            <w:pPr>
              <w:pStyle w:val="Normal"/>
              <w:rPr/>
            </w:pPr>
            <w:r>
              <w:rPr>
                <w:rFonts w:eastAsia="Arial" w:cs="Arial"/>
                <w:color w:val="1A1A2E"/>
                <w:sz w:val="20"/>
                <w:szCs w:val="20"/>
              </w:rPr>
              <w:t>Review module designs for correctness and security. Spot dangerous defaults.</w:t>
            </w:r>
          </w:p>
        </w:tc>
      </w:tr>
      <w:tr>
        <w:trPr/>
        <w:tc>
          <w:tcPr>
            <w:tcW w:w="4833" w:type="dxa"/>
            <w:tcBorders/>
            <w:shd w:fill="FFFFFF" w:val="clear"/>
            <w:tcMar>
              <w:top w:w="0" w:type="dxa"/>
              <w:left w:w="108" w:type="dxa"/>
              <w:bottom w:w="0" w:type="dxa"/>
              <w:right w:w="108" w:type="dxa"/>
            </w:tcMar>
          </w:tcPr>
          <w:p>
            <w:pPr>
              <w:pStyle w:val="Normal"/>
              <w:spacing w:before="80" w:after="0"/>
              <w:rPr/>
            </w:pPr>
            <w:r>
              <w:rPr/>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shd w:fill="FFFFFF" w:val="clear"/>
            <w:tcMar>
              <w:top w:w="0" w:type="dxa"/>
              <w:left w:w="108" w:type="dxa"/>
              <w:bottom w:w="0" w:type="dxa"/>
              <w:right w:w="108" w:type="dxa"/>
            </w:tcMar>
          </w:tcPr>
          <w:p>
            <w:pPr>
              <w:pStyle w:val="Normal"/>
              <w:spacing w:before="120" w:after="0"/>
              <w:rPr/>
            </w:pPr>
            <w:r>
              <w:rPr/>
            </w:r>
          </w:p>
        </w:tc>
      </w:tr>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Translations</w:t>
            </w:r>
          </w:p>
          <w:p>
            <w:pPr>
              <w:pStyle w:val="Normal"/>
              <w:rPr/>
            </w:pPr>
            <w:r>
              <w:rPr>
                <w:rFonts w:eastAsia="Arial" w:cs="Arial"/>
                <w:color w:val="1A1A2E"/>
                <w:sz w:val="20"/>
                <w:szCs w:val="20"/>
              </w:rPr>
              <w:t>Qt Linguist .ts files for Hindi, German, Portuguese, Japanese, and others.</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Integration Plugins</w:t>
            </w:r>
          </w:p>
          <w:p>
            <w:pPr>
              <w:pStyle w:val="Normal"/>
              <w:rPr/>
            </w:pPr>
            <w:r>
              <w:rPr>
                <w:rFonts w:eastAsia="Arial" w:cs="Arial"/>
                <w:color w:val="1A1A2E"/>
                <w:sz w:val="20"/>
                <w:szCs w:val="20"/>
              </w:rPr>
              <w:t>VS Code extension, Dolphin KDE plugin, macOS Automator workflows.</w:t>
            </w:r>
          </w:p>
        </w:tc>
      </w:tr>
      <w:tr>
        <w:trPr/>
        <w:tc>
          <w:tcPr>
            <w:tcW w:w="4833" w:type="dxa"/>
            <w:tcBorders/>
            <w:shd w:fill="FFFFFF" w:val="clear"/>
            <w:tcMar>
              <w:top w:w="0" w:type="dxa"/>
              <w:left w:w="108" w:type="dxa"/>
              <w:bottom w:w="0" w:type="dxa"/>
              <w:right w:w="108" w:type="dxa"/>
            </w:tcMar>
          </w:tcPr>
          <w:p>
            <w:pPr>
              <w:pStyle w:val="Normal"/>
              <w:spacing w:before="80" w:after="0"/>
              <w:rPr/>
            </w:pPr>
            <w:r>
              <w:rPr/>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shd w:fill="FFFFFF" w:val="clear"/>
            <w:tcMar>
              <w:top w:w="0" w:type="dxa"/>
              <w:left w:w="108" w:type="dxa"/>
              <w:bottom w:w="0" w:type="dxa"/>
              <w:right w:w="108" w:type="dxa"/>
            </w:tcMar>
          </w:tcPr>
          <w:p>
            <w:pPr>
              <w:pStyle w:val="Normal"/>
              <w:spacing w:before="120" w:after="0"/>
              <w:rPr/>
            </w:pPr>
            <w:r>
              <w:rPr/>
            </w:r>
          </w:p>
        </w:tc>
      </w:tr>
      <w:tr>
        <w:trPr/>
        <w:tc>
          <w:tcPr>
            <w:tcW w:w="4833"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Educational Content</w:t>
            </w:r>
          </w:p>
          <w:p>
            <w:pPr>
              <w:pStyle w:val="Normal"/>
              <w:rPr/>
            </w:pPr>
            <w:r>
              <w:rPr>
                <w:rFonts w:eastAsia="Arial" w:cs="Arial"/>
                <w:color w:val="1A1A2E"/>
                <w:sz w:val="20"/>
                <w:szCs w:val="20"/>
              </w:rPr>
              <w:t>Tutorial scripts, animation storyboards, quiz questions, glossary entries.</w:t>
            </w:r>
          </w:p>
        </w:tc>
        <w:tc>
          <w:tcPr>
            <w:tcW w:w="78" w:type="dxa"/>
            <w:tcBorders/>
            <w:shd w:fill="FFFFFF" w:val="clear"/>
            <w:tcMar>
              <w:top w:w="0" w:type="dxa"/>
              <w:left w:w="108" w:type="dxa"/>
              <w:bottom w:w="0" w:type="dxa"/>
              <w:right w:w="108" w:type="dxa"/>
            </w:tcMar>
          </w:tcPr>
          <w:p>
            <w:pPr>
              <w:pStyle w:val="Normal"/>
              <w:spacing w:before="120" w:after="0"/>
              <w:rPr/>
            </w:pPr>
            <w:r>
              <w:rPr/>
            </w:r>
          </w:p>
        </w:tc>
        <w:tc>
          <w:tcPr>
            <w:tcW w:w="4835" w:type="dxa"/>
            <w:tcBorders>
              <w:top w:val="single" w:sz="2" w:space="0" w:color="DDEEFF"/>
              <w:left w:val="single" w:sz="2" w:space="0" w:color="DDEEFF"/>
              <w:bottom w:val="single" w:sz="2" w:space="0" w:color="DDEEFF"/>
              <w:right w:val="single" w:sz="2" w:space="0" w:color="DDEEFF"/>
            </w:tcBorders>
            <w:shd w:fill="EEF4FB" w:val="clear"/>
          </w:tcPr>
          <w:p>
            <w:pPr>
              <w:pStyle w:val="Normal"/>
              <w:spacing w:before="0" w:after="60"/>
              <w:rPr/>
            </w:pPr>
            <w:r>
              <w:rPr>
                <w:rFonts w:eastAsia="Arial" w:cs="Arial"/>
                <w:b/>
                <w:bCs/>
                <w:color w:val="1A3A5C"/>
                <w:sz w:val="22"/>
                <w:szCs w:val="22"/>
              </w:rPr>
              <w:t xml:space="preserve">🏗  </w:t>
            </w:r>
            <w:r>
              <w:rPr>
                <w:rFonts w:eastAsia="Arial" w:cs="Arial"/>
                <w:b/>
                <w:bCs/>
                <w:color w:val="1A3A5C"/>
                <w:sz w:val="22"/>
                <w:szCs w:val="22"/>
              </w:rPr>
              <w:t>Build &amp; Packaging</w:t>
            </w:r>
          </w:p>
          <w:p>
            <w:pPr>
              <w:pStyle w:val="Normal"/>
              <w:rPr/>
            </w:pPr>
            <w:r>
              <w:rPr>
                <w:rFonts w:eastAsia="Arial" w:cs="Arial"/>
                <w:color w:val="1A1A2E"/>
                <w:sz w:val="20"/>
                <w:szCs w:val="20"/>
              </w:rPr>
              <w:t>AppImage, Flatpak, Homebrew formula, Chocolatey package, Snap.</w:t>
            </w:r>
          </w:p>
        </w:tc>
      </w:tr>
    </w:tbl>
    <w:p>
      <w:pPr>
        <w:pStyle w:val="Normal"/>
        <w:spacing w:before="100" w:after="0"/>
        <w:rPr/>
      </w:pPr>
      <w:r>
        <w:rPr/>
      </w:r>
    </w:p>
    <w:p>
      <w:pPr>
        <w:pStyle w:val="Normal"/>
        <w:rPr/>
      </w:pPr>
      <w:r>
        <w:rPr/>
      </w:r>
      <w:r>
        <w:br w:type="page"/>
      </w:r>
    </w:p>
    <w:p>
      <w:pPr>
        <w:pStyle w:val="Normal"/>
        <w:spacing w:before="0" w:after="60"/>
        <w:rPr/>
      </w:pPr>
      <w:r>
        <w:rPr>
          <w:rFonts w:eastAsia="Arial" w:cs="Arial"/>
          <w:b/>
          <w:bCs/>
          <w:color w:val="888888"/>
          <w:sz w:val="18"/>
          <w:szCs w:val="18"/>
        </w:rPr>
        <w:t>SECTION 11</w:t>
      </w:r>
    </w:p>
    <w:p>
      <w:pPr>
        <w:pStyle w:val="Heading1"/>
        <w:spacing w:before="400" w:after="120"/>
        <w:rPr/>
      </w:pPr>
      <w:r>
        <w:rPr>
          <w:rFonts w:eastAsia="Arial" w:cs="Arial" w:ascii="Arial" w:hAnsi="Arial"/>
          <w:b/>
          <w:bCs/>
          <w:color w:val="1A3A5C"/>
          <w:sz w:val="36"/>
          <w:szCs w:val="36"/>
        </w:rPr>
        <w:t>References &amp; Related Projects</w:t>
      </w:r>
    </w:p>
    <w:tbl>
      <w:tblPr>
        <w:tblW w:w="9746" w:type="dxa"/>
        <w:jc w:val="left"/>
        <w:tblInd w:w="0" w:type="dxa"/>
        <w:tblLayout w:type="fixed"/>
        <w:tblCellMar>
          <w:top w:w="100" w:type="dxa"/>
          <w:left w:w="140" w:type="dxa"/>
          <w:bottom w:w="100" w:type="dxa"/>
          <w:right w:w="140" w:type="dxa"/>
        </w:tblCellMar>
      </w:tblPr>
      <w:tblGrid>
        <w:gridCol w:w="2998"/>
        <w:gridCol w:w="6747"/>
      </w:tblGrid>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OpenSSL</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https://openssl.org — the underlying cryptographic engine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PyQt6</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https://riverbankcomputing.com/software/pyqt/</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Python cryptography</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https://cryptography.io — parsing and validation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endesive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https://github.com/m32/endesive — PAdES/CAdES Python library</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Kleopatra</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KDE certificate manager — closest comparable open-source GUI tool</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Portecle</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Java-based keystore/certificate GUI — inspiration for UX patterns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GnuPG/Kleopatra</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OpenPGP reference; potential future integration target</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OQS-OpenSSL</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https://github.com/open-quantum-safe/openssl — post-quantum algorithms</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Mozilla SSL Config</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https://ssl-config.mozilla.org — TLS configuration reference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Let's Encrypt</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https://letsencrypt.org — reference CA for integration testing</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NIST FIPS 140-3</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Algorithm compliance reference for organisational use cases</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RFC 5652</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Cryptographic Message Syntax (CMS / PKCS#7)</w:t>
            </w:r>
          </w:p>
        </w:tc>
      </w:tr>
      <w:tr>
        <w:trPr/>
        <w:tc>
          <w:tcPr>
            <w:tcW w:w="2998"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b/>
                <w:bCs/>
                <w:color w:val="1A3A5C"/>
                <w:sz w:val="22"/>
                <w:szCs w:val="22"/>
              </w:rPr>
              <w:t>RFC 5280</w:t>
            </w:r>
          </w:p>
        </w:tc>
        <w:tc>
          <w:tcPr>
            <w:tcW w:w="674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1A2E"/>
                <w:sz w:val="22"/>
                <w:szCs w:val="22"/>
              </w:rPr>
              <w:t>X.509 PKI Certificate and CRL profile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bCs/>
                <w:color w:val="1A3A5C"/>
                <w:sz w:val="22"/>
                <w:szCs w:val="22"/>
              </w:rPr>
              <w:t>RFC 3161</w:t>
            </w:r>
          </w:p>
        </w:tc>
        <w:tc>
          <w:tcPr>
            <w:tcW w:w="6747" w:type="dxa"/>
            <w:tcBorders>
              <w:top w:val="single" w:sz="2" w:space="0" w:color="CCCCCC"/>
              <w:left w:val="single" w:sz="2" w:space="0" w:color="CCCCCC"/>
              <w:bottom w:val="single" w:sz="2" w:space="0" w:color="CCCCCC"/>
              <w:right w:val="single" w:sz="2" w:space="0" w:color="CCCCCC"/>
            </w:tcBorders>
            <w:shd w:fill="F9F9F9" w:val="clear"/>
          </w:tcPr>
          <w:p>
            <w:pPr>
              <w:pStyle w:val="Normal"/>
              <w:rPr/>
            </w:pPr>
            <w:r>
              <w:rPr>
                <w:rFonts w:eastAsia="Arial" w:cs="Arial"/>
                <w:color w:val="1A1A2E"/>
                <w:sz w:val="22"/>
                <w:szCs w:val="22"/>
              </w:rPr>
              <w:t>Time-Stamp Protocol (TSP)</w:t>
            </w:r>
          </w:p>
        </w:tc>
      </w:tr>
    </w:tbl>
    <w:p>
      <w:pPr>
        <w:pStyle w:val="Normal"/>
        <w:spacing w:before="200" w:after="0"/>
        <w:rPr/>
      </w:pPr>
      <w:r>
        <w:rPr/>
      </w:r>
    </w:p>
    <w:p>
      <w:pPr>
        <w:pStyle w:val="Normal"/>
        <w:pBdr>
          <w:bottom w:val="single" w:sz="6" w:space="0" w:color="0D7377"/>
        </w:pBdr>
        <w:spacing w:before="160" w:after="160"/>
        <w:rPr/>
      </w:pPr>
      <w:r>
        <w:rPr/>
      </w:r>
    </w:p>
    <w:p>
      <w:pPr>
        <w:pStyle w:val="Normal"/>
        <w:spacing w:before="160" w:after="80"/>
        <w:jc w:val="center"/>
        <w:rPr/>
      </w:pPr>
      <w:r>
        <w:rPr>
          <w:rFonts w:eastAsia="Arial" w:cs="Arial"/>
          <w:color w:val="888888"/>
          <w:sz w:val="20"/>
          <w:szCs w:val="20"/>
        </w:rPr>
        <w:t>sslOpenCrypt — Specification Document v0.3</w:t>
      </w:r>
    </w:p>
    <w:p>
      <w:pPr>
        <w:pStyle w:val="Normal"/>
        <w:spacing w:before="0" w:after="0"/>
        <w:jc w:val="center"/>
        <w:rPr/>
      </w:pPr>
      <w:r>
        <w:rPr>
          <w:rFonts w:eastAsia="Arial" w:cs="Arial"/>
          <w:color w:val="888888"/>
          <w:sz w:val="18"/>
          <w:szCs w:val="18"/>
        </w:rPr>
        <w:t>GPL v3 — tctech.co.in — This document is itself open-source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tabs>
        <w:tab w:val="clear" w:pos="720"/>
        <w:tab w:val="right" w:pos="9746" w:leader="none"/>
      </w:tabs>
      <w:spacing w:before="80" w:after="0"/>
      <w:rPr/>
    </w:pPr>
    <w:r>
      <w:rPr>
        <w:rFonts w:eastAsia="Arial" w:cs="Arial"/>
        <w:color w:val="888888"/>
        <w:sz w:val="18"/>
        <w:szCs w:val="18"/>
      </w:rPr>
      <w:t xml:space="preserve">tctech.co.in  |  GPL v3  |  Open SourcePage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CCCCCC"/>
      </w:pBdr>
      <w:tabs>
        <w:tab w:val="clear" w:pos="720"/>
        <w:tab w:val="right" w:pos="9746" w:leader="none"/>
      </w:tabs>
      <w:spacing w:before="80" w:after="0"/>
      <w:rPr/>
    </w:pPr>
    <w:r>
      <w:rPr>
        <w:rFonts w:eastAsia="Arial" w:cs="Arial"/>
        <w:color w:val="888888"/>
        <w:sz w:val="18"/>
        <w:szCs w:val="18"/>
      </w:rPr>
      <w:t xml:space="preserve">tctech.co.in  |  GPL v3  |  Open SourcePage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1A3A5C"/>
      </w:pBdr>
      <w:tabs>
        <w:tab w:val="clear" w:pos="720"/>
        <w:tab w:val="right" w:pos="9746" w:leader="none"/>
      </w:tabs>
      <w:spacing w:before="0" w:after="120"/>
      <w:rPr/>
    </w:pPr>
    <w:r>
      <w:rPr>
        <w:rFonts w:eastAsia="Arial" w:cs="Arial"/>
        <w:b/>
        <w:bCs/>
        <w:color w:val="1A3A5C"/>
        <w:sz w:val="18"/>
        <w:szCs w:val="18"/>
      </w:rPr>
      <w:t>sslOpenCrypt — Product Specification</w:t>
    </w:r>
    <w:r>
      <w:rPr>
        <w:rFonts w:eastAsia="Arial" w:cs="Arial"/>
        <w:color w:val="888888"/>
        <w:sz w:val="18"/>
        <w:szCs w:val="18"/>
      </w:rPr>
      <w:tab/>
      <w:t>v0.3 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1A3A5C"/>
      </w:pBdr>
      <w:tabs>
        <w:tab w:val="clear" w:pos="720"/>
        <w:tab w:val="right" w:pos="9746" w:leader="none"/>
      </w:tabs>
      <w:spacing w:before="0" w:after="120"/>
      <w:rPr/>
    </w:pPr>
    <w:r>
      <w:rPr>
        <w:rFonts w:eastAsia="Arial" w:cs="Arial"/>
        <w:b/>
        <w:bCs/>
        <w:color w:val="1A3A5C"/>
        <w:sz w:val="18"/>
        <w:szCs w:val="18"/>
      </w:rPr>
      <w:t>sslOpenCrypt — Product Specification</w:t>
    </w:r>
    <w:r>
      <w:rPr>
        <w:rFonts w:eastAsia="Arial" w:cs="Arial"/>
        <w:color w:val="888888"/>
        <w:sz w:val="18"/>
        <w:szCs w:val="18"/>
      </w:rPr>
      <w:tab/>
      <w:t>v0.3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bullet"/>
      <w:lvlText w:val="◦"/>
      <w:lvlJc w:val="left"/>
      <w:pPr>
        <w:tabs>
          <w:tab w:val="num" w:pos="0"/>
        </w:tabs>
        <w:ind w:left="1000" w:hanging="28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60" w:hanging="280"/>
      </w:pPr>
      <w:rPr>
        <w:rFonts w:ascii="Symbol" w:hAnsi="Symbol" w:cs="Symbol" w:hint="default"/>
      </w:rPr>
    </w:lvl>
    <w:lvl w:ilvl="1">
      <w:start w:val="1"/>
      <w:numFmt w:val="bullet"/>
      <w:lvlText w:val="◦"/>
      <w:lvlJc w:val="left"/>
      <w:pPr>
        <w:tabs>
          <w:tab w:val="num" w:pos="0"/>
        </w:tabs>
        <w:ind w:left="1000" w:hanging="28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60" w:hanging="28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4"/>
    <w:lvlOverride w:ilvl="0">
      <w:startOverride w:val="1"/>
    </w:lvlOverride>
  </w:num>
  <w:num w:numId="35">
    <w:abstractNumId w:val="4"/>
  </w:num>
  <w:num w:numId="36">
    <w:abstractNumId w:val="4"/>
  </w:num>
  <w:num w:numId="37">
    <w:abstractNumId w:val="4"/>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120"/>
      <w:outlineLvl w:val="0"/>
    </w:pPr>
    <w:rPr>
      <w:rFonts w:ascii="Arial" w:hAnsi="Arial" w:eastAsia="Arial" w:cs="Arial"/>
      <w:b/>
      <w:bCs/>
      <w:color w:val="1A3A5C"/>
      <w:sz w:val="36"/>
      <w:szCs w:val="36"/>
    </w:rPr>
  </w:style>
  <w:style w:type="paragraph" w:styleId="Heading2">
    <w:name w:val="Heading 2"/>
    <w:basedOn w:val="Heading"/>
    <w:qFormat/>
    <w:pPr>
      <w:spacing w:before="300" w:after="100"/>
      <w:outlineLvl w:val="1"/>
    </w:pPr>
    <w:rPr>
      <w:rFonts w:ascii="Arial" w:hAnsi="Arial" w:eastAsia="Arial" w:cs="Arial"/>
      <w:b/>
      <w:bCs/>
      <w:color w:val="0D7377"/>
      <w:sz w:val="28"/>
      <w:szCs w:val="28"/>
    </w:rPr>
  </w:style>
  <w:style w:type="paragraph" w:styleId="Heading3">
    <w:name w:val="Heading 3"/>
    <w:basedOn w:val="Heading"/>
    <w:qFormat/>
    <w:pPr>
      <w:spacing w:before="200" w:after="8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23</Pages>
  <Words>5820</Words>
  <Characters>35273</Characters>
  <CharactersWithSpaces>40815</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2026-04-04T13:04:34Z</dcterms:created>
  <dc:creator>Un-named</dc:creator>
  <dc:description/>
  <dc:language>en-IN</dc:language>
  <cp:lastModifiedBy/>
  <dcterms:modified xsi:type="dcterms:W3CDTF">2026-04-11T19:23:39Z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