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ABD2B" w14:textId="356674F7" w:rsidR="009068AA" w:rsidRDefault="009068AA" w:rsidP="00F82A1D">
      <w:pPr>
        <w:ind w:left="720" w:hanging="360"/>
      </w:pPr>
      <w:r>
        <w:t>Success = funding has been raised or exceeded.</w:t>
      </w:r>
    </w:p>
    <w:p w14:paraId="36A1EE8A" w14:textId="6F7A691B" w:rsidR="009068AA" w:rsidRDefault="009068AA" w:rsidP="00F82A1D">
      <w:pPr>
        <w:ind w:left="720" w:hanging="360"/>
      </w:pPr>
      <w:r>
        <w:t>*Does not have any weight towards whether the project delivered on their project objectives to expectations of the patrons participating in the funding campaign.</w:t>
      </w:r>
    </w:p>
    <w:p w14:paraId="22978B23" w14:textId="77777777" w:rsidR="009068AA" w:rsidRDefault="009068AA" w:rsidP="00F82A1D">
      <w:pPr>
        <w:ind w:left="720" w:hanging="360"/>
      </w:pPr>
    </w:p>
    <w:p w14:paraId="44142A30" w14:textId="1F8099F3" w:rsidR="00F82A1D" w:rsidRDefault="00F82A1D" w:rsidP="00F82A1D">
      <w:pPr>
        <w:pStyle w:val="ListParagraph"/>
        <w:numPr>
          <w:ilvl w:val="0"/>
          <w:numId w:val="1"/>
        </w:numPr>
        <w:rPr>
          <w:rStyle w:val="IntenseEmphasis"/>
        </w:rPr>
      </w:pPr>
      <w:r w:rsidRPr="00F82A1D">
        <w:rPr>
          <w:rStyle w:val="IntenseEmphasis"/>
        </w:rPr>
        <w:t>Given the provided data, what are three conclusions we can draw about crowdfunding campaigns?</w:t>
      </w:r>
    </w:p>
    <w:p w14:paraId="7C9EEC64" w14:textId="61986E77" w:rsidR="000A65FA" w:rsidRDefault="000A65FA" w:rsidP="00F82A1D"/>
    <w:p w14:paraId="2FD2C0A5" w14:textId="2D3FD41F" w:rsidR="00F82A1D" w:rsidRDefault="002E519C" w:rsidP="00F82A1D">
      <w:r>
        <w:t>From the data present, we can conclude the following points regarding crowd funding campaigns:</w:t>
      </w:r>
    </w:p>
    <w:p w14:paraId="77634767" w14:textId="3FD20FD3" w:rsidR="00A419E8" w:rsidRPr="00A20568" w:rsidRDefault="009E5E98" w:rsidP="00A20568">
      <w:pPr>
        <w:pStyle w:val="ListParagraph"/>
        <w:numPr>
          <w:ilvl w:val="0"/>
          <w:numId w:val="5"/>
        </w:numPr>
      </w:pPr>
      <w:r w:rsidRPr="00A20568">
        <w:t>The most evident trend appears when comparing the success of campaigns based o</w:t>
      </w:r>
      <w:r w:rsidR="00D87AB0" w:rsidRPr="00A20568">
        <w:t xml:space="preserve">n </w:t>
      </w:r>
      <w:r w:rsidRPr="00A20568">
        <w:t>the size of their funding goal.</w:t>
      </w:r>
      <w:r w:rsidR="00D87AB0" w:rsidRPr="00A20568">
        <w:t xml:space="preserve"> We can see that campaigns who seek a funding goal between </w:t>
      </w:r>
      <w:r w:rsidR="00142EAC" w:rsidRPr="00A20568">
        <w:t>$</w:t>
      </w:r>
      <w:r w:rsidR="00D87AB0" w:rsidRPr="00A20568">
        <w:t>1</w:t>
      </w:r>
      <w:r w:rsidR="00CD71D0" w:rsidRPr="00A20568">
        <w:t>,</w:t>
      </w:r>
      <w:r w:rsidR="00D87AB0" w:rsidRPr="00A20568">
        <w:t xml:space="preserve">000 and </w:t>
      </w:r>
      <w:r w:rsidR="00142EAC" w:rsidRPr="00A20568">
        <w:t>$</w:t>
      </w:r>
      <w:r w:rsidR="00D87AB0" w:rsidRPr="00A20568">
        <w:t>4</w:t>
      </w:r>
      <w:r w:rsidR="00CD71D0" w:rsidRPr="00A20568">
        <w:t>,</w:t>
      </w:r>
      <w:r w:rsidR="00D87AB0" w:rsidRPr="00A20568">
        <w:t xml:space="preserve">999 have </w:t>
      </w:r>
      <w:r w:rsidR="00A419E8" w:rsidRPr="00A20568">
        <w:t>had a</w:t>
      </w:r>
      <w:r w:rsidR="00D87AB0" w:rsidRPr="00A20568">
        <w:t xml:space="preserve"> </w:t>
      </w:r>
      <w:r w:rsidR="00B07A3C" w:rsidRPr="00A20568">
        <w:t>success</w:t>
      </w:r>
      <w:r w:rsidR="00A419E8" w:rsidRPr="00A20568">
        <w:t xml:space="preserve"> rate of </w:t>
      </w:r>
      <w:r w:rsidR="00A419E8" w:rsidRPr="00A20568">
        <w:t>83%</w:t>
      </w:r>
      <w:r w:rsidR="00D87AB0" w:rsidRPr="00A20568">
        <w:t xml:space="preserve">, the highest success rate across all </w:t>
      </w:r>
      <w:r w:rsidR="00907FE6" w:rsidRPr="00A20568">
        <w:t>goal ranges</w:t>
      </w:r>
      <w:r w:rsidR="006263CC" w:rsidRPr="00A20568">
        <w:t xml:space="preserve">, </w:t>
      </w:r>
      <w:r w:rsidR="006263CC" w:rsidRPr="00A20568">
        <w:t>and with a significant weighting</w:t>
      </w:r>
      <w:r w:rsidR="006263CC" w:rsidRPr="00A20568">
        <w:t>.</w:t>
      </w:r>
      <w:r w:rsidR="006263CC" w:rsidRPr="00A20568">
        <w:t xml:space="preserve"> Th</w:t>
      </w:r>
      <w:r w:rsidR="00CD71D0" w:rsidRPr="00A20568">
        <w:t>ose</w:t>
      </w:r>
      <w:r w:rsidR="006263CC" w:rsidRPr="00A20568">
        <w:t xml:space="preserve"> within this range contribut</w:t>
      </w:r>
      <w:r w:rsidR="00CD71D0" w:rsidRPr="00A20568">
        <w:t>e</w:t>
      </w:r>
      <w:r w:rsidR="006263CC" w:rsidRPr="00A20568">
        <w:t xml:space="preserve"> to 23% of the overall</w:t>
      </w:r>
      <w:r w:rsidR="00CD71D0" w:rsidRPr="00A20568">
        <w:t xml:space="preserve"> campaigns.</w:t>
      </w:r>
      <w:r w:rsidR="00142EAC" w:rsidRPr="00A20568">
        <w:t xml:space="preserve"> </w:t>
      </w:r>
    </w:p>
    <w:p w14:paraId="45CCF0AC" w14:textId="77777777" w:rsidR="00EA10D2" w:rsidRPr="00A20568" w:rsidRDefault="00EA10D2" w:rsidP="00A419E8">
      <w:pPr>
        <w:pStyle w:val="ListParagraph"/>
        <w:ind w:left="1800"/>
      </w:pPr>
    </w:p>
    <w:p w14:paraId="626694E1" w14:textId="2EB420B1" w:rsidR="00EA10D2" w:rsidRPr="00A20568" w:rsidRDefault="005D1DD8" w:rsidP="00000624">
      <w:pPr>
        <w:pStyle w:val="ListParagraph"/>
        <w:ind w:left="1800"/>
      </w:pPr>
      <w:r w:rsidRPr="00A20568">
        <w:t>Inversely</w:t>
      </w:r>
      <w:r w:rsidR="00CD71D0" w:rsidRPr="00A20568">
        <w:t>,</w:t>
      </w:r>
      <w:r w:rsidRPr="00A20568">
        <w:t xml:space="preserve"> we can heed caution when </w:t>
      </w:r>
      <w:r w:rsidR="00907FE6" w:rsidRPr="00A20568">
        <w:t>considering</w:t>
      </w:r>
      <w:r w:rsidRPr="00A20568">
        <w:t xml:space="preserve"> </w:t>
      </w:r>
      <w:r w:rsidR="00907FE6" w:rsidRPr="00A20568">
        <w:t>a</w:t>
      </w:r>
      <w:r w:rsidRPr="00A20568">
        <w:t xml:space="preserve"> </w:t>
      </w:r>
      <w:r w:rsidR="00907FE6" w:rsidRPr="00A20568">
        <w:t xml:space="preserve">campaign </w:t>
      </w:r>
      <w:r w:rsidRPr="00A20568">
        <w:t>wh</w:t>
      </w:r>
      <w:r w:rsidR="00CD71D0" w:rsidRPr="00A20568">
        <w:t>ich</w:t>
      </w:r>
      <w:r w:rsidR="00907FE6" w:rsidRPr="00A20568">
        <w:t xml:space="preserve"> is</w:t>
      </w:r>
      <w:r w:rsidRPr="00A20568">
        <w:t xml:space="preserve"> seek</w:t>
      </w:r>
      <w:r w:rsidR="00907FE6" w:rsidRPr="00A20568">
        <w:t>ing</w:t>
      </w:r>
      <w:r w:rsidRPr="00A20568">
        <w:t xml:space="preserve"> funding greater or equal to the value of $50</w:t>
      </w:r>
      <w:r w:rsidR="00CD71D0" w:rsidRPr="00A20568">
        <w:t>,</w:t>
      </w:r>
      <w:r w:rsidRPr="00A20568">
        <w:t>000</w:t>
      </w:r>
      <w:r w:rsidR="00CD71D0" w:rsidRPr="00A20568">
        <w:t>,</w:t>
      </w:r>
      <w:r w:rsidR="002F3DC9" w:rsidRPr="00A20568">
        <w:t xml:space="preserve"> </w:t>
      </w:r>
      <w:r w:rsidR="00CD71D0" w:rsidRPr="00A20568">
        <w:t xml:space="preserve">those resulting in a </w:t>
      </w:r>
      <w:r w:rsidR="002F3DC9" w:rsidRPr="00A20568">
        <w:t>substantially lower than average success rate of 37%.</w:t>
      </w:r>
      <w:r w:rsidR="00000624" w:rsidRPr="00A20568">
        <w:t xml:space="preserve"> </w:t>
      </w:r>
      <w:r w:rsidR="00EA10D2" w:rsidRPr="00A20568">
        <w:t xml:space="preserve">In </w:t>
      </w:r>
      <w:proofErr w:type="gramStart"/>
      <w:r w:rsidR="00EA10D2" w:rsidRPr="00A20568">
        <w:t>fact</w:t>
      </w:r>
      <w:proofErr w:type="gramEnd"/>
      <w:r w:rsidR="00EA10D2" w:rsidRPr="00A20568">
        <w:t xml:space="preserve"> those</w:t>
      </w:r>
      <w:r w:rsidR="00EA10D2" w:rsidRPr="00A20568">
        <w:t xml:space="preserve"> campaign</w:t>
      </w:r>
      <w:r w:rsidR="00EA10D2" w:rsidRPr="00A20568">
        <w:t>s that</w:t>
      </w:r>
      <w:r w:rsidR="00EA10D2" w:rsidRPr="00A20568">
        <w:t xml:space="preserve"> seek a goal value of greater than $35,000, a notable downward trend can be observed on the “Outcomes Based on Goals” line graph</w:t>
      </w:r>
      <w:r w:rsidR="00000624" w:rsidRPr="00A20568">
        <w:t>.</w:t>
      </w:r>
      <w:r w:rsidR="00EA10D2" w:rsidRPr="00A20568">
        <w:t xml:space="preserve"> </w:t>
      </w:r>
    </w:p>
    <w:p w14:paraId="6ADFFAEE" w14:textId="77777777" w:rsidR="00EA10D2" w:rsidRPr="00A20568" w:rsidRDefault="00EA10D2" w:rsidP="00EA10D2">
      <w:pPr>
        <w:pStyle w:val="ListParagraph"/>
        <w:ind w:left="1800"/>
      </w:pPr>
    </w:p>
    <w:p w14:paraId="34572D57" w14:textId="53E6CE35" w:rsidR="00D33E05" w:rsidRDefault="00442492" w:rsidP="00D33E05">
      <w:pPr>
        <w:pStyle w:val="ListParagraph"/>
        <w:ind w:left="1800"/>
      </w:pPr>
      <w:r w:rsidRPr="00A20568">
        <w:t>W</w:t>
      </w:r>
      <w:r w:rsidR="00EA10D2" w:rsidRPr="00A20568">
        <w:t>e</w:t>
      </w:r>
      <w:r w:rsidRPr="00A20568">
        <w:t xml:space="preserve"> have also noted a considerable drop in</w:t>
      </w:r>
      <w:r w:rsidR="00EA10D2" w:rsidRPr="00A20568">
        <w:t xml:space="preserve"> the</w:t>
      </w:r>
      <w:r w:rsidRPr="00A20568">
        <w:t xml:space="preserve"> success </w:t>
      </w:r>
      <w:r w:rsidR="00EA10D2" w:rsidRPr="00A20568">
        <w:t xml:space="preserve">of a project </w:t>
      </w:r>
      <w:r w:rsidRPr="00A20568">
        <w:t xml:space="preserve">when seeking </w:t>
      </w:r>
      <w:r w:rsidRPr="00A20568">
        <w:t xml:space="preserve">a </w:t>
      </w:r>
      <w:r w:rsidR="00EA10D2" w:rsidRPr="00A20568">
        <w:t xml:space="preserve">goal </w:t>
      </w:r>
      <w:r w:rsidRPr="00A20568">
        <w:t>between</w:t>
      </w:r>
      <w:r w:rsidR="00EA10D2" w:rsidRPr="00A20568">
        <w:t xml:space="preserve"> the ranges of</w:t>
      </w:r>
      <w:r w:rsidRPr="00A20568">
        <w:t xml:space="preserve"> $5,000-$9,999</w:t>
      </w:r>
      <w:r w:rsidR="00A20568">
        <w:t>,</w:t>
      </w:r>
      <w:r w:rsidR="00EA10D2" w:rsidRPr="00A20568">
        <w:t xml:space="preserve"> </w:t>
      </w:r>
      <w:r w:rsidR="00A20568">
        <w:t>s</w:t>
      </w:r>
      <w:r w:rsidR="00EA10D2" w:rsidRPr="00A20568">
        <w:t>uch projects settling at a rate of</w:t>
      </w:r>
      <w:r w:rsidRPr="00A20568">
        <w:t xml:space="preserve"> 52%. </w:t>
      </w:r>
      <w:r w:rsidR="00000624" w:rsidRPr="00A20568">
        <w:t xml:space="preserve">Quite an important </w:t>
      </w:r>
      <w:r w:rsidR="00A20568" w:rsidRPr="00A20568">
        <w:t>observation to be</w:t>
      </w:r>
      <w:r w:rsidRPr="00A20568">
        <w:t xml:space="preserve"> taken into consideration as this goal range harbours 32% of the total campaigns, and is only a range above the most successful goal range</w:t>
      </w:r>
      <w:r>
        <w:t>.</w:t>
      </w:r>
    </w:p>
    <w:p w14:paraId="726C1892" w14:textId="77777777" w:rsidR="00442492" w:rsidRDefault="00442492" w:rsidP="00D33E05">
      <w:pPr>
        <w:pStyle w:val="ListParagraph"/>
        <w:ind w:left="1800"/>
        <w:rPr>
          <w:color w:val="FF0000"/>
        </w:rPr>
      </w:pPr>
    </w:p>
    <w:p w14:paraId="7C4352EB" w14:textId="6B01DCCF" w:rsidR="00D33E05" w:rsidRDefault="00D33E05" w:rsidP="00D33E05">
      <w:pPr>
        <w:pStyle w:val="ListParagraph"/>
        <w:ind w:left="1800"/>
      </w:pPr>
      <w:r>
        <w:t>This does go counter to the trend and would benefit from being investigated further to determine if any specific categories</w:t>
      </w:r>
      <w:r w:rsidR="004475D4">
        <w:t>/launch dates</w:t>
      </w:r>
      <w:r>
        <w:t xml:space="preserve"> are contributing to the failure rate (unfavourable categories that may not gain the attention of the patrons whom crowdfunding appeals to).</w:t>
      </w:r>
    </w:p>
    <w:p w14:paraId="3DD0F091" w14:textId="77777777" w:rsidR="00D33E05" w:rsidRDefault="00D33E05" w:rsidP="00D33E05">
      <w:pPr>
        <w:pStyle w:val="ListParagraph"/>
        <w:ind w:left="1800"/>
      </w:pPr>
    </w:p>
    <w:p w14:paraId="53CCA23F" w14:textId="41827051" w:rsidR="00A20568" w:rsidRDefault="00D33E05" w:rsidP="00A20568">
      <w:pPr>
        <w:pStyle w:val="ListParagraph"/>
        <w:ind w:left="1800"/>
      </w:pPr>
      <w:r>
        <w:t>The</w:t>
      </w:r>
      <w:r w:rsidR="00A20568">
        <w:t>refore, the</w:t>
      </w:r>
      <w:r>
        <w:t xml:space="preserve"> larger a campaign’s</w:t>
      </w:r>
      <w:r w:rsidR="00A20568">
        <w:t xml:space="preserve"> funding </w:t>
      </w:r>
      <w:r>
        <w:t>goal is the more backers needed to raise the capital required to gain funding</w:t>
      </w:r>
      <w:r w:rsidR="00A20568">
        <w:t>. This is</w:t>
      </w:r>
      <w:r>
        <w:t xml:space="preserve"> compar</w:t>
      </w:r>
      <w:r w:rsidR="00A20568">
        <w:t>able</w:t>
      </w:r>
      <w:r>
        <w:t xml:space="preserve"> to</w:t>
      </w:r>
      <w:r w:rsidR="00A20568">
        <w:t xml:space="preserve"> a</w:t>
      </w:r>
      <w:r>
        <w:t xml:space="preserve"> project which has a smaller goal </w:t>
      </w:r>
      <w:r w:rsidR="00A20568">
        <w:t>requiring</w:t>
      </w:r>
      <w:r>
        <w:t xml:space="preserve"> less backers to reach</w:t>
      </w:r>
      <w:r w:rsidR="00A20568">
        <w:t xml:space="preserve"> its</w:t>
      </w:r>
      <w:r>
        <w:t xml:space="preserve"> funding</w:t>
      </w:r>
      <w:r w:rsidR="00A20568">
        <w:t xml:space="preserve"> requirements</w:t>
      </w:r>
      <w:r>
        <w:t xml:space="preserve">. </w:t>
      </w:r>
    </w:p>
    <w:p w14:paraId="4ECC6229" w14:textId="11DE9C2F" w:rsidR="00D33E05" w:rsidRDefault="00D33E05" w:rsidP="00D33E05">
      <w:pPr>
        <w:pStyle w:val="ListParagraph"/>
        <w:ind w:left="1800"/>
      </w:pPr>
    </w:p>
    <w:p w14:paraId="6DEBAA0C" w14:textId="6739B0A1" w:rsidR="00D33E05" w:rsidRDefault="004D2AC6" w:rsidP="00390340">
      <w:pPr>
        <w:pStyle w:val="ListParagraph"/>
        <w:numPr>
          <w:ilvl w:val="0"/>
          <w:numId w:val="5"/>
        </w:numPr>
      </w:pPr>
      <w:r>
        <w:t xml:space="preserve">The second noteworthy </w:t>
      </w:r>
      <w:r w:rsidR="008924FC">
        <w:t xml:space="preserve">trend can be found when looking at the outcome based on launch date. We can see </w:t>
      </w:r>
      <w:r w:rsidR="00461BDB">
        <w:t>the succe</w:t>
      </w:r>
      <w:r w:rsidR="00120F48">
        <w:t>ss of a campaign</w:t>
      </w:r>
      <w:r w:rsidR="00461BDB">
        <w:t xml:space="preserve"> peak</w:t>
      </w:r>
      <w:r w:rsidR="00120F48">
        <w:t>s</w:t>
      </w:r>
      <w:r w:rsidR="00461BDB">
        <w:t xml:space="preserve"> </w:t>
      </w:r>
      <w:r w:rsidR="00120F48">
        <w:t>when the launch date falls with</w:t>
      </w:r>
      <w:r w:rsidR="00461BDB">
        <w:t>in</w:t>
      </w:r>
      <w:r w:rsidR="00120F48">
        <w:t xml:space="preserve"> the month of</w:t>
      </w:r>
      <w:r w:rsidR="00461BDB">
        <w:t xml:space="preserve"> June</w:t>
      </w:r>
      <w:r w:rsidR="00461BDB" w:rsidRPr="0084150E">
        <w:t xml:space="preserve">. </w:t>
      </w:r>
      <w:r w:rsidR="00390340" w:rsidRPr="0084150E">
        <w:t xml:space="preserve">We can draw in conditions such as </w:t>
      </w:r>
      <w:r w:rsidR="00390340" w:rsidRPr="0084150E">
        <w:t>considerable alternative</w:t>
      </w:r>
      <w:r w:rsidR="00390340" w:rsidRPr="0084150E">
        <w:t xml:space="preserve"> spending across the festive season</w:t>
      </w:r>
      <w:r w:rsidR="00390340" w:rsidRPr="0084150E">
        <w:t xml:space="preserve"> </w:t>
      </w:r>
      <w:r w:rsidR="00390340" w:rsidRPr="0084150E">
        <w:t>as a possible reason for seeing the decline in</w:t>
      </w:r>
      <w:r w:rsidR="00390340" w:rsidRPr="0084150E">
        <w:t xml:space="preserve"> campaign</w:t>
      </w:r>
      <w:r w:rsidR="00390340" w:rsidRPr="0084150E">
        <w:t xml:space="preserve"> funding success across December into February.</w:t>
      </w:r>
      <w:r w:rsidR="00390340" w:rsidRPr="0084150E">
        <w:t xml:space="preserve"> </w:t>
      </w:r>
      <w:r w:rsidR="00370ECC" w:rsidRPr="0084150E">
        <w:t>Even though this is what the</w:t>
      </w:r>
      <w:r w:rsidR="00504FDE" w:rsidRPr="0084150E">
        <w:t xml:space="preserve"> overall</w:t>
      </w:r>
      <w:r w:rsidR="00370ECC" w:rsidRPr="0084150E">
        <w:t xml:space="preserve"> data </w:t>
      </w:r>
      <w:r w:rsidR="00370ECC">
        <w:t>presents, we can see when we narrow down the launch date data to category specific there is</w:t>
      </w:r>
      <w:r w:rsidR="00390340">
        <w:t xml:space="preserve"> a</w:t>
      </w:r>
      <w:r w:rsidR="00370ECC">
        <w:t xml:space="preserve"> slight </w:t>
      </w:r>
      <w:r w:rsidR="007764DF">
        <w:t>deviation</w:t>
      </w:r>
      <w:r w:rsidR="00370ECC">
        <w:t xml:space="preserve"> to the </w:t>
      </w:r>
      <w:r w:rsidR="007764DF">
        <w:t>norm.</w:t>
      </w:r>
      <w:r w:rsidR="00504FDE">
        <w:t xml:space="preserve"> For </w:t>
      </w:r>
      <w:proofErr w:type="gramStart"/>
      <w:r w:rsidR="00504FDE">
        <w:t>example</w:t>
      </w:r>
      <w:proofErr w:type="gramEnd"/>
      <w:r w:rsidR="00504FDE">
        <w:t xml:space="preserve"> within the category of technology, i</w:t>
      </w:r>
      <w:r w:rsidR="007764DF">
        <w:t xml:space="preserve">n the months of October and November we see the highest success rates, 83% </w:t>
      </w:r>
      <w:r w:rsidR="00504FDE">
        <w:t xml:space="preserve">across </w:t>
      </w:r>
      <w:r w:rsidR="007764DF">
        <w:lastRenderedPageBreak/>
        <w:t>both months</w:t>
      </w:r>
      <w:r w:rsidR="00504FDE">
        <w:t xml:space="preserve">. However, this then keeps to trend </w:t>
      </w:r>
      <w:r w:rsidR="007764DF">
        <w:t xml:space="preserve">with June being the next highest </w:t>
      </w:r>
      <w:r w:rsidR="00504FDE">
        <w:t xml:space="preserve">at </w:t>
      </w:r>
      <w:r w:rsidR="007764DF">
        <w:t xml:space="preserve">78%, </w:t>
      </w:r>
      <w:r w:rsidR="00504FDE">
        <w:t>and May following</w:t>
      </w:r>
      <w:r w:rsidR="007764DF">
        <w:t xml:space="preserve"> </w:t>
      </w:r>
      <w:r w:rsidR="00504FDE">
        <w:t>the same</w:t>
      </w:r>
      <w:r w:rsidR="007764DF">
        <w:t xml:space="preserve"> success. </w:t>
      </w:r>
    </w:p>
    <w:p w14:paraId="39B4D09F" w14:textId="77777777" w:rsidR="000E40D3" w:rsidRDefault="000E40D3" w:rsidP="00370ECC">
      <w:pPr>
        <w:ind w:left="1440"/>
      </w:pPr>
    </w:p>
    <w:p w14:paraId="1A512F64" w14:textId="77777777" w:rsidR="007008B3" w:rsidRDefault="000E40D3" w:rsidP="00A20568">
      <w:pPr>
        <w:pStyle w:val="ListParagraph"/>
        <w:numPr>
          <w:ilvl w:val="0"/>
          <w:numId w:val="5"/>
        </w:numPr>
      </w:pPr>
      <w:r>
        <w:t xml:space="preserve">The third advantage can be seen when looking into the </w:t>
      </w:r>
      <w:r w:rsidR="00504FDE">
        <w:t xml:space="preserve">different </w:t>
      </w:r>
      <w:r>
        <w:t xml:space="preserve">categories of campaigns. We can be optimistic </w:t>
      </w:r>
      <w:r w:rsidR="007008B3">
        <w:t>for</w:t>
      </w:r>
      <w:r>
        <w:t xml:space="preserve"> projects within the technology category </w:t>
      </w:r>
      <w:r w:rsidR="007008B3">
        <w:t xml:space="preserve">performing </w:t>
      </w:r>
      <w:r>
        <w:t>better than the average</w:t>
      </w:r>
      <w:r w:rsidR="007008B3">
        <w:t xml:space="preserve"> and seeing a success of</w:t>
      </w:r>
      <w:r w:rsidR="00AF2D6A">
        <w:t xml:space="preserve"> 67%</w:t>
      </w:r>
      <w:r w:rsidR="007008B3">
        <w:t>,</w:t>
      </w:r>
      <w:r w:rsidR="00AF2D6A">
        <w:t xml:space="preserve"> 10% better than the</w:t>
      </w:r>
      <w:r w:rsidR="007008B3">
        <w:t xml:space="preserve"> overall</w:t>
      </w:r>
      <w:r w:rsidR="00AF2D6A">
        <w:t xml:space="preserve"> average. </w:t>
      </w:r>
    </w:p>
    <w:p w14:paraId="21EDC42A" w14:textId="77777777" w:rsidR="007008B3" w:rsidRDefault="007008B3" w:rsidP="007008B3">
      <w:pPr>
        <w:pStyle w:val="ListParagraph"/>
        <w:ind w:left="1800"/>
      </w:pPr>
    </w:p>
    <w:p w14:paraId="64E761AE" w14:textId="3CAFA623" w:rsidR="00536E49" w:rsidRDefault="00AF2D6A" w:rsidP="007008B3">
      <w:pPr>
        <w:pStyle w:val="ListParagraph"/>
        <w:ind w:left="1800"/>
      </w:pPr>
      <w:r>
        <w:t xml:space="preserve">We might be able to draw upon the </w:t>
      </w:r>
      <w:r w:rsidR="007008B3">
        <w:t>conclusion</w:t>
      </w:r>
      <w:r>
        <w:t xml:space="preserve"> that the </w:t>
      </w:r>
      <w:r w:rsidR="007008B3">
        <w:t xml:space="preserve">target </w:t>
      </w:r>
      <w:r>
        <w:t xml:space="preserve">audience </w:t>
      </w:r>
      <w:r w:rsidR="007C1786">
        <w:t xml:space="preserve">sort after by </w:t>
      </w:r>
      <w:r>
        <w:t xml:space="preserve">technology projects is </w:t>
      </w:r>
      <w:r w:rsidR="007C1786">
        <w:t xml:space="preserve">rich in a </w:t>
      </w:r>
      <w:r w:rsidR="00727C7A">
        <w:t>digital marketing space</w:t>
      </w:r>
      <w:r w:rsidR="007C1786">
        <w:t xml:space="preserve">. Here is </w:t>
      </w:r>
      <w:r w:rsidR="00727C7A">
        <w:t xml:space="preserve">where the inroads from marketing to participation </w:t>
      </w:r>
      <w:r w:rsidR="00536E49">
        <w:t xml:space="preserve">converts effectively as there may be a natural gravitation/interest amongst the tech savvy audience. </w:t>
      </w:r>
    </w:p>
    <w:p w14:paraId="5C3F4E7A" w14:textId="77777777" w:rsidR="007C1786" w:rsidRDefault="007C1786" w:rsidP="007008B3">
      <w:pPr>
        <w:pStyle w:val="ListParagraph"/>
        <w:ind w:left="1800"/>
      </w:pPr>
    </w:p>
    <w:p w14:paraId="14AD0A43" w14:textId="2D29645F" w:rsidR="00370ECC" w:rsidRDefault="00727C7A" w:rsidP="007008B3">
      <w:pPr>
        <w:pStyle w:val="ListParagraph"/>
        <w:ind w:left="1800"/>
      </w:pPr>
      <w:r>
        <w:t>On the contr</w:t>
      </w:r>
      <w:r w:rsidR="00536E49">
        <w:t>ary,</w:t>
      </w:r>
      <w:r>
        <w:t xml:space="preserve"> we can look at the category of food and see that it is below the average</w:t>
      </w:r>
      <w:r w:rsidR="0084150E">
        <w:t>,</w:t>
      </w:r>
      <w:r w:rsidR="00536E49">
        <w:t xml:space="preserve"> sitting at</w:t>
      </w:r>
      <w:r>
        <w:t xml:space="preserve"> 48%</w:t>
      </w:r>
      <w:r w:rsidR="00536E49">
        <w:t>.</w:t>
      </w:r>
      <w:r>
        <w:t xml:space="preserve"> </w:t>
      </w:r>
      <w:r w:rsidR="00536E49">
        <w:t xml:space="preserve">The </w:t>
      </w:r>
      <w:r w:rsidR="0084150E">
        <w:t>argument</w:t>
      </w:r>
      <w:r w:rsidR="00536E49">
        <w:t xml:space="preserve"> could be</w:t>
      </w:r>
      <w:r>
        <w:t xml:space="preserve"> that a </w:t>
      </w:r>
      <w:r w:rsidR="0084150E">
        <w:t xml:space="preserve">considerable number </w:t>
      </w:r>
      <w:r>
        <w:t>of food enthusiasts may not be awa</w:t>
      </w:r>
      <w:r w:rsidR="00536E49">
        <w:t>re</w:t>
      </w:r>
      <w:r>
        <w:t xml:space="preserve"> of</w:t>
      </w:r>
      <w:r w:rsidR="00536E49">
        <w:t xml:space="preserve"> the efforts of</w:t>
      </w:r>
      <w:r>
        <w:t xml:space="preserve"> crowdfunding campaign platforms as their daily reach might not involve</w:t>
      </w:r>
      <w:r w:rsidR="0084150E">
        <w:t xml:space="preserve"> </w:t>
      </w:r>
      <w:r>
        <w:t xml:space="preserve">a </w:t>
      </w:r>
      <w:r w:rsidR="0084150E">
        <w:t>great</w:t>
      </w:r>
      <w:r>
        <w:t xml:space="preserve"> deal of digital media</w:t>
      </w:r>
      <w:r w:rsidR="0084150E">
        <w:t xml:space="preserve"> use</w:t>
      </w:r>
      <w:r>
        <w:t xml:space="preserve">.  </w:t>
      </w:r>
    </w:p>
    <w:p w14:paraId="76D43B76" w14:textId="722FA52E" w:rsidR="00E733E7" w:rsidRDefault="00E733E7" w:rsidP="00E733E7"/>
    <w:p w14:paraId="14D5906E" w14:textId="77777777" w:rsidR="00E733E7" w:rsidRPr="00E733E7" w:rsidRDefault="00E733E7" w:rsidP="00E733E7">
      <w:pPr>
        <w:rPr>
          <w:i/>
          <w:iCs/>
          <w:color w:val="4472C4" w:themeColor="accent1"/>
        </w:rPr>
      </w:pPr>
      <w:r w:rsidRPr="00E733E7">
        <w:rPr>
          <w:i/>
          <w:iCs/>
          <w:color w:val="4472C4" w:themeColor="accent1"/>
        </w:rPr>
        <w:t>2. What are some limitations of this dataset?</w:t>
      </w:r>
    </w:p>
    <w:p w14:paraId="1AE7CD72" w14:textId="77777777" w:rsidR="006F59BA" w:rsidRDefault="006F59BA" w:rsidP="00E733E7"/>
    <w:p w14:paraId="104BFCFC" w14:textId="3E9C2643" w:rsidR="00F158A9" w:rsidRDefault="006F59BA" w:rsidP="00E733E7">
      <w:r>
        <w:t xml:space="preserve">I think one attribute we </w:t>
      </w:r>
      <w:r w:rsidR="00594013">
        <w:t>weren’t</w:t>
      </w:r>
      <w:r>
        <w:t xml:space="preserve"> able to </w:t>
      </w:r>
      <w:r w:rsidR="00594013">
        <w:t>measure</w:t>
      </w:r>
      <w:r>
        <w:t xml:space="preserve"> within this dataset is how successful the campaigns were at delivering on their product/service once funding was attained. </w:t>
      </w:r>
      <w:r w:rsidR="00F158A9">
        <w:t xml:space="preserve">It is known </w:t>
      </w:r>
      <w:r w:rsidR="0084150E">
        <w:t xml:space="preserve">that </w:t>
      </w:r>
      <w:r w:rsidR="00F158A9">
        <w:t xml:space="preserve">some projects will still fail after receiving funding, but we are not able to observe </w:t>
      </w:r>
      <w:r w:rsidR="0084150E">
        <w:t>this</w:t>
      </w:r>
      <w:r w:rsidR="00594013">
        <w:t xml:space="preserve"> without such data to note whether it is even </w:t>
      </w:r>
      <w:r w:rsidR="00F158A9">
        <w:t xml:space="preserve">a worthwhile concern. </w:t>
      </w:r>
    </w:p>
    <w:p w14:paraId="65E98A82" w14:textId="2DAF910B" w:rsidR="00F158A9" w:rsidRDefault="00F158A9" w:rsidP="00E733E7">
      <w:r>
        <w:t>We are limited to the view of patrons</w:t>
      </w:r>
      <w:r w:rsidR="00801933">
        <w:t xml:space="preserve"> (backers) and</w:t>
      </w:r>
      <w:r>
        <w:t xml:space="preserve"> funding as sums</w:t>
      </w:r>
      <w:r w:rsidR="00801933">
        <w:t xml:space="preserve"> of their respective totals</w:t>
      </w:r>
      <w:r>
        <w:t>, removing the view of the how different patron</w:t>
      </w:r>
      <w:r w:rsidR="0084150E">
        <w:t>s</w:t>
      </w:r>
      <w:r>
        <w:t xml:space="preserve"> may have funded different amounts. With this information we may gain insight into what types of patrons are getting behind campaigns</w:t>
      </w:r>
      <w:r w:rsidR="0084150E">
        <w:t xml:space="preserve">, </w:t>
      </w:r>
      <w:r w:rsidR="00801933">
        <w:t>smaller pledges</w:t>
      </w:r>
      <w:r w:rsidR="0084150E">
        <w:t xml:space="preserve"> may</w:t>
      </w:r>
      <w:r w:rsidR="00801933">
        <w:t xml:space="preserve"> indicate general public </w:t>
      </w:r>
      <w:r w:rsidR="0084150E">
        <w:t xml:space="preserve">participation </w:t>
      </w:r>
      <w:r w:rsidR="00801933">
        <w:t>w</w:t>
      </w:r>
      <w:r w:rsidR="0084150E">
        <w:t>hilst</w:t>
      </w:r>
      <w:r w:rsidR="00801933">
        <w:t xml:space="preserve"> considerable pledges </w:t>
      </w:r>
      <w:r w:rsidR="00594013">
        <w:t xml:space="preserve">may </w:t>
      </w:r>
      <w:r w:rsidR="00801933">
        <w:t>indicat</w:t>
      </w:r>
      <w:r w:rsidR="00594013">
        <w:t>e</w:t>
      </w:r>
      <w:r w:rsidR="00801933">
        <w:t xml:space="preserve"> </w:t>
      </w:r>
      <w:r w:rsidR="00594013">
        <w:t xml:space="preserve">potential </w:t>
      </w:r>
      <w:r w:rsidR="00801933">
        <w:t>heavier influence</w:t>
      </w:r>
      <w:r w:rsidR="00594013">
        <w:t>r</w:t>
      </w:r>
      <w:r w:rsidR="00801933">
        <w:t xml:space="preserve">s. </w:t>
      </w:r>
    </w:p>
    <w:p w14:paraId="25DBC8BA" w14:textId="27C3CD44" w:rsidR="00801933" w:rsidRDefault="002F229E" w:rsidP="00E733E7">
      <w:r>
        <w:t xml:space="preserve">We are limited to a generalised idea of crowdfunding that is not platform specific. We aren’t able to determine whether any specific platform may have a higher popularity </w:t>
      </w:r>
      <w:r w:rsidR="00A41006">
        <w:t xml:space="preserve">over others </w:t>
      </w:r>
      <w:r w:rsidR="00594013">
        <w:t xml:space="preserve">that may </w:t>
      </w:r>
      <w:r w:rsidR="00A41006">
        <w:t>gain</w:t>
      </w:r>
      <w:r w:rsidR="00594013">
        <w:t xml:space="preserve"> it </w:t>
      </w:r>
      <w:r w:rsidR="00A41006">
        <w:t>more of a market share of the audience</w:t>
      </w:r>
      <w:r w:rsidR="00594013">
        <w:t>. Such results would</w:t>
      </w:r>
      <w:r w:rsidR="00A41006">
        <w:t xml:space="preserve"> increas</w:t>
      </w:r>
      <w:r w:rsidR="00594013">
        <w:t>e</w:t>
      </w:r>
      <w:r w:rsidR="00A41006">
        <w:t xml:space="preserve"> the chances of successful funding</w:t>
      </w:r>
      <w:r w:rsidR="00594013">
        <w:t xml:space="preserve">, </w:t>
      </w:r>
      <w:r w:rsidR="00A41006">
        <w:t xml:space="preserve">assuming a larger audience </w:t>
      </w:r>
      <w:r w:rsidR="00594013">
        <w:t xml:space="preserve">results in an </w:t>
      </w:r>
      <w:r w:rsidR="00A41006">
        <w:t>increase</w:t>
      </w:r>
      <w:r w:rsidR="00594013">
        <w:t xml:space="preserve"> in</w:t>
      </w:r>
      <w:r w:rsidR="00A41006">
        <w:t xml:space="preserve"> participation. Note this is a </w:t>
      </w:r>
      <w:r w:rsidR="00352CD9">
        <w:t>considerable</w:t>
      </w:r>
      <w:r w:rsidR="00A41006">
        <w:t xml:space="preserve"> assumption as we are</w:t>
      </w:r>
      <w:r w:rsidR="00594013">
        <w:t xml:space="preserve"> not</w:t>
      </w:r>
      <w:r w:rsidR="00A41006">
        <w:t xml:space="preserve"> </w:t>
      </w:r>
      <w:r w:rsidR="00D11E2B">
        <w:t>provided data to reflect</w:t>
      </w:r>
      <w:r w:rsidR="00A41006">
        <w:t xml:space="preserve"> the participation rates of</w:t>
      </w:r>
      <w:r w:rsidR="00D11E2B">
        <w:t xml:space="preserve"> the</w:t>
      </w:r>
      <w:r w:rsidR="00A41006">
        <w:t xml:space="preserve"> </w:t>
      </w:r>
      <w:r w:rsidR="00D11E2B">
        <w:t xml:space="preserve">audience </w:t>
      </w:r>
      <w:proofErr w:type="gramStart"/>
      <w:r w:rsidR="00D11E2B">
        <w:t>that crowdfunding platforms</w:t>
      </w:r>
      <w:proofErr w:type="gramEnd"/>
      <w:r w:rsidR="00D11E2B">
        <w:t xml:space="preserve"> capture.</w:t>
      </w:r>
    </w:p>
    <w:p w14:paraId="7DB9910B" w14:textId="1DA6631A" w:rsidR="00D11E2B" w:rsidRDefault="00D11E2B" w:rsidP="00E733E7"/>
    <w:p w14:paraId="1334952B" w14:textId="634B595A" w:rsidR="00352CD9" w:rsidRDefault="00352CD9" w:rsidP="00E733E7"/>
    <w:p w14:paraId="5CAFBD84" w14:textId="5D065967" w:rsidR="00352CD9" w:rsidRDefault="00352CD9" w:rsidP="00E733E7"/>
    <w:p w14:paraId="57A0A633" w14:textId="4914CDF1" w:rsidR="00352CD9" w:rsidRDefault="00352CD9" w:rsidP="00E733E7"/>
    <w:p w14:paraId="3E2D611B" w14:textId="77777777" w:rsidR="00352CD9" w:rsidRDefault="00352CD9" w:rsidP="00E733E7"/>
    <w:p w14:paraId="6513C1F3" w14:textId="4CA9F7BB" w:rsidR="00BA69C6" w:rsidRDefault="00BA69C6" w:rsidP="00BA69C6">
      <w:pPr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lastRenderedPageBreak/>
        <w:t>3</w:t>
      </w:r>
      <w:r w:rsidR="00D11E2B" w:rsidRPr="00E733E7">
        <w:rPr>
          <w:i/>
          <w:iCs/>
          <w:color w:val="4472C4" w:themeColor="accent1"/>
        </w:rPr>
        <w:t xml:space="preserve">. </w:t>
      </w:r>
      <w:r w:rsidRPr="00BA69C6">
        <w:rPr>
          <w:i/>
          <w:iCs/>
          <w:color w:val="4472C4" w:themeColor="accent1"/>
        </w:rPr>
        <w:t>What are some other possible tables and/or graphs that we could create, and what additional value would they provide?</w:t>
      </w:r>
    </w:p>
    <w:p w14:paraId="2F91AC62" w14:textId="77777777" w:rsidR="00352CD9" w:rsidRPr="00BA69C6" w:rsidRDefault="00352CD9" w:rsidP="00BA69C6">
      <w:pPr>
        <w:rPr>
          <w:i/>
          <w:iCs/>
          <w:color w:val="4472C4" w:themeColor="accent1"/>
        </w:rPr>
      </w:pPr>
    </w:p>
    <w:p w14:paraId="43DD016E" w14:textId="38A03615" w:rsidR="00B31B91" w:rsidRDefault="00BA69C6" w:rsidP="00BA69C6">
      <w:r>
        <w:t xml:space="preserve">We </w:t>
      </w:r>
      <w:r w:rsidR="00352CD9">
        <w:t xml:space="preserve">would benefit from being able to </w:t>
      </w:r>
      <w:r>
        <w:t xml:space="preserve">determine if there are any relationships/trends between how long the </w:t>
      </w:r>
      <w:r w:rsidR="00B31B91">
        <w:t>project would campaign for</w:t>
      </w:r>
      <w:r>
        <w:t xml:space="preserve"> against the size of their funding </w:t>
      </w:r>
      <w:r w:rsidR="00B31B91">
        <w:t>goal</w:t>
      </w:r>
      <w:r>
        <w:t xml:space="preserve">. This would further </w:t>
      </w:r>
      <w:r w:rsidR="00B31B91">
        <w:t xml:space="preserve">the analysis in Part 1. </w:t>
      </w:r>
      <w:r w:rsidR="00B31B91">
        <w:br/>
      </w:r>
    </w:p>
    <w:p w14:paraId="53A49D37" w14:textId="0FEB3055" w:rsidR="00BA69C6" w:rsidRPr="00E733E7" w:rsidRDefault="00B31B91" w:rsidP="00BA69C6">
      <w:r>
        <w:t xml:space="preserve">We </w:t>
      </w:r>
      <w:r w:rsidR="00352CD9">
        <w:t>w</w:t>
      </w:r>
      <w:r>
        <w:t xml:space="preserve">ould </w:t>
      </w:r>
      <w:r w:rsidR="00352CD9">
        <w:t xml:space="preserve">gain from </w:t>
      </w:r>
      <w:r>
        <w:t>analys</w:t>
      </w:r>
      <w:r w:rsidR="00352CD9">
        <w:t>ing</w:t>
      </w:r>
      <w:r>
        <w:t xml:space="preserve"> the success of campaigns that had</w:t>
      </w:r>
      <w:r w:rsidR="00352CD9">
        <w:t xml:space="preserve"> a</w:t>
      </w:r>
      <w:r>
        <w:t xml:space="preserve"> spotlight on </w:t>
      </w:r>
      <w:r w:rsidR="000A080F">
        <w:t>them</w:t>
      </w:r>
      <w:r>
        <w:t xml:space="preserve"> during their </w:t>
      </w:r>
      <w:r w:rsidR="00352CD9">
        <w:t>period of funding.</w:t>
      </w:r>
      <w:r>
        <w:t xml:space="preserve"> </w:t>
      </w:r>
      <w:r w:rsidR="00352CD9">
        <w:t>T</w:t>
      </w:r>
      <w:r>
        <w:t xml:space="preserve">his may also prove to </w:t>
      </w:r>
      <w:r w:rsidR="00352CD9">
        <w:t xml:space="preserve">be </w:t>
      </w:r>
      <w:r>
        <w:t>beneficial as it</w:t>
      </w:r>
      <w:r w:rsidR="00352CD9">
        <w:t xml:space="preserve"> could</w:t>
      </w:r>
      <w:r>
        <w:t xml:space="preserve"> directly </w:t>
      </w:r>
      <w:r w:rsidR="00352CD9">
        <w:t>support that the idea that</w:t>
      </w:r>
      <w:r>
        <w:t xml:space="preserve"> some form of investment intended to gain </w:t>
      </w:r>
      <w:r w:rsidR="000A080F">
        <w:t>the campaign extra exposure</w:t>
      </w:r>
      <w:r w:rsidR="00352CD9">
        <w:t>,</w:t>
      </w:r>
      <w:r w:rsidR="000A080F">
        <w:t xml:space="preserve"> provid</w:t>
      </w:r>
      <w:r w:rsidR="00352CD9">
        <w:t>es</w:t>
      </w:r>
      <w:r w:rsidR="000A080F">
        <w:t xml:space="preserve"> an advantage </w:t>
      </w:r>
      <w:r w:rsidR="00352CD9">
        <w:t>over</w:t>
      </w:r>
      <w:r w:rsidR="000A080F">
        <w:t xml:space="preserve"> non-spotlight campaigns. </w:t>
      </w:r>
      <w:r>
        <w:t xml:space="preserve"> </w:t>
      </w:r>
    </w:p>
    <w:p w14:paraId="6597A6BC" w14:textId="05E473E9" w:rsidR="00801933" w:rsidRDefault="00801933" w:rsidP="00E733E7"/>
    <w:p w14:paraId="66F40E59" w14:textId="66521DBD" w:rsidR="000A080F" w:rsidRDefault="000A080F" w:rsidP="000A080F">
      <w:pPr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 xml:space="preserve">Bonus - </w:t>
      </w:r>
      <w:r w:rsidRPr="00E733E7">
        <w:rPr>
          <w:i/>
          <w:iCs/>
          <w:color w:val="4472C4" w:themeColor="accent1"/>
        </w:rPr>
        <w:t>Determine</w:t>
      </w:r>
      <w:r w:rsidRPr="000A080F">
        <w:rPr>
          <w:i/>
          <w:iCs/>
          <w:color w:val="4472C4" w:themeColor="accent1"/>
        </w:rPr>
        <w:t xml:space="preserve"> whether the mean or the median better summarises the data</w:t>
      </w:r>
      <w:r w:rsidRPr="00BA69C6">
        <w:rPr>
          <w:i/>
          <w:iCs/>
          <w:color w:val="4472C4" w:themeColor="accent1"/>
        </w:rPr>
        <w:t>?</w:t>
      </w:r>
    </w:p>
    <w:p w14:paraId="774BD1F8" w14:textId="5FC10DBD" w:rsidR="00633F2A" w:rsidRDefault="00633F2A" w:rsidP="00633F2A">
      <w:r>
        <w:t xml:space="preserve">The median is the better summary of the dataset as we can see the results </w:t>
      </w:r>
      <w:r w:rsidR="001F12D4">
        <w:t>right-skewed.</w:t>
      </w:r>
    </w:p>
    <w:p w14:paraId="76B7DD56" w14:textId="1CD6E144" w:rsidR="000A080F" w:rsidRDefault="000A080F" w:rsidP="000A080F"/>
    <w:p w14:paraId="6C5491CA" w14:textId="4DD1C97D" w:rsidR="000A080F" w:rsidRDefault="000A080F" w:rsidP="000A080F">
      <w:pPr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 xml:space="preserve">Bonus - </w:t>
      </w:r>
      <w:r>
        <w:rPr>
          <w:i/>
          <w:iCs/>
          <w:color w:val="4472C4" w:themeColor="accent1"/>
        </w:rPr>
        <w:t>D</w:t>
      </w:r>
      <w:r w:rsidRPr="000A080F">
        <w:rPr>
          <w:i/>
          <w:iCs/>
          <w:color w:val="4472C4" w:themeColor="accent1"/>
        </w:rPr>
        <w:t>etermine if there is more variability with successful or unsuccessful campaigns. Does this make sense? Why or why not?</w:t>
      </w:r>
    </w:p>
    <w:p w14:paraId="7A8CB5A2" w14:textId="3B907044" w:rsidR="000A080F" w:rsidRDefault="00193616" w:rsidP="000A080F">
      <w:r>
        <w:t xml:space="preserve">There is more variability of backers across successful campaigns than unsuccessful. </w:t>
      </w:r>
      <w:r w:rsidR="00FB1D0E">
        <w:t xml:space="preserve">The standard deviation of successful campaigns with relation to backers is 1266 verses unsuccessful having a standard deviation </w:t>
      </w:r>
      <w:r w:rsidR="00394BDE">
        <w:t xml:space="preserve">of 752. </w:t>
      </w:r>
      <w:r w:rsidR="002D0D6B">
        <w:t xml:space="preserve"> </w:t>
      </w:r>
    </w:p>
    <w:p w14:paraId="2F2FB00E" w14:textId="5381D5BD" w:rsidR="002D0D6B" w:rsidRDefault="002D0D6B" w:rsidP="000A080F"/>
    <w:p w14:paraId="36F18688" w14:textId="639A77FD" w:rsidR="002D0D6B" w:rsidRDefault="002D0D6B" w:rsidP="000A080F">
      <w:r>
        <w:t xml:space="preserve">This does make sense as campaign funding goals are not capped and can exceed their intended goal. </w:t>
      </w:r>
      <w:r w:rsidR="00595DC4">
        <w:t>In this instance the</w:t>
      </w:r>
      <w:r>
        <w:t xml:space="preserve"> </w:t>
      </w:r>
      <w:r w:rsidR="00595DC4">
        <w:t>likelihood</w:t>
      </w:r>
      <w:r>
        <w:t xml:space="preserve"> of participation from backers</w:t>
      </w:r>
      <w:r w:rsidR="00595DC4">
        <w:t xml:space="preserve"> may be higher than if the funding goals are limited</w:t>
      </w:r>
      <w:r>
        <w:t>, whereas a failed campaign will generally have a lower expected backer count</w:t>
      </w:r>
      <w:r w:rsidR="00595DC4">
        <w:t xml:space="preserve"> because it never reached its intended funding goal</w:t>
      </w:r>
      <w:r>
        <w:t xml:space="preserve">.  </w:t>
      </w:r>
    </w:p>
    <w:p w14:paraId="0661BB91" w14:textId="6E654B9E" w:rsidR="00394BDE" w:rsidRDefault="00394BDE" w:rsidP="000A080F"/>
    <w:p w14:paraId="3F12D11A" w14:textId="77777777" w:rsidR="00394BDE" w:rsidRPr="00BA69C6" w:rsidRDefault="00394BDE" w:rsidP="000A080F"/>
    <w:p w14:paraId="283F5D8E" w14:textId="77777777" w:rsidR="00801933" w:rsidRDefault="00801933" w:rsidP="00E733E7"/>
    <w:p w14:paraId="1D574D31" w14:textId="5BB385F9" w:rsidR="00E733E7" w:rsidRDefault="00E733E7" w:rsidP="00E733E7">
      <w:r>
        <w:tab/>
      </w:r>
      <w:r>
        <w:tab/>
      </w:r>
    </w:p>
    <w:p w14:paraId="66B23FF7" w14:textId="6CD4F843" w:rsidR="00233B81" w:rsidRDefault="00233B81" w:rsidP="000A080F"/>
    <w:p w14:paraId="414512E2" w14:textId="11F23B5A" w:rsidR="00E733E7" w:rsidRDefault="00E733E7" w:rsidP="002F3DC9">
      <w:pPr>
        <w:pStyle w:val="ListParagraph"/>
        <w:ind w:left="1800"/>
      </w:pPr>
    </w:p>
    <w:p w14:paraId="14DB979B" w14:textId="77777777" w:rsidR="00E733E7" w:rsidRDefault="00E733E7" w:rsidP="002F3DC9">
      <w:pPr>
        <w:pStyle w:val="ListParagraph"/>
        <w:ind w:left="1800"/>
      </w:pPr>
    </w:p>
    <w:sectPr w:rsidR="00E733E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85DCC" w14:textId="77777777" w:rsidR="00EC5A0B" w:rsidRDefault="00EC5A0B" w:rsidP="00800310">
      <w:pPr>
        <w:spacing w:after="0" w:line="240" w:lineRule="auto"/>
      </w:pPr>
      <w:r>
        <w:separator/>
      </w:r>
    </w:p>
  </w:endnote>
  <w:endnote w:type="continuationSeparator" w:id="0">
    <w:p w14:paraId="5E76DD9F" w14:textId="77777777" w:rsidR="00EC5A0B" w:rsidRDefault="00EC5A0B" w:rsidP="00800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F9D7A" w14:textId="77777777" w:rsidR="00EC5A0B" w:rsidRDefault="00EC5A0B" w:rsidP="00800310">
      <w:pPr>
        <w:spacing w:after="0" w:line="240" w:lineRule="auto"/>
      </w:pPr>
      <w:r>
        <w:separator/>
      </w:r>
    </w:p>
  </w:footnote>
  <w:footnote w:type="continuationSeparator" w:id="0">
    <w:p w14:paraId="3385E873" w14:textId="77777777" w:rsidR="00EC5A0B" w:rsidRDefault="00EC5A0B" w:rsidP="00800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8F256" w14:textId="594FDC03" w:rsidR="00800310" w:rsidRDefault="00800310">
    <w:pPr>
      <w:pStyle w:val="Header"/>
    </w:pPr>
    <w:r>
      <w:t>Rajiv Wickramaratne</w:t>
    </w:r>
    <w:r>
      <w:ptab w:relativeTo="margin" w:alignment="center" w:leader="none"/>
    </w:r>
    <w:r w:rsidRPr="00800310">
      <w:t>WAUS-VIRT-DATA-PT-06-2022-U-LOLC</w:t>
    </w:r>
    <w:r>
      <w:ptab w:relativeTo="margin" w:alignment="right" w:leader="none"/>
    </w:r>
    <w:r>
      <w:t>Home Work – 01 - Excel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12B"/>
    <w:multiLevelType w:val="hybridMultilevel"/>
    <w:tmpl w:val="F530F470"/>
    <w:lvl w:ilvl="0" w:tplc="1E4A7F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2779E"/>
    <w:multiLevelType w:val="hybridMultilevel"/>
    <w:tmpl w:val="A8ECD35C"/>
    <w:lvl w:ilvl="0" w:tplc="6100C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A661F"/>
    <w:multiLevelType w:val="hybridMultilevel"/>
    <w:tmpl w:val="1CD4683E"/>
    <w:lvl w:ilvl="0" w:tplc="1E4A7F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C4E4B60"/>
    <w:multiLevelType w:val="hybridMultilevel"/>
    <w:tmpl w:val="8D4C2616"/>
    <w:lvl w:ilvl="0" w:tplc="DCD8C88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0C5023"/>
    <w:multiLevelType w:val="multilevel"/>
    <w:tmpl w:val="0BD09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4374">
    <w:abstractNumId w:val="1"/>
  </w:num>
  <w:num w:numId="2" w16cid:durableId="1554535849">
    <w:abstractNumId w:val="3"/>
  </w:num>
  <w:num w:numId="3" w16cid:durableId="30961951">
    <w:abstractNumId w:val="2"/>
  </w:num>
  <w:num w:numId="4" w16cid:durableId="1621037229">
    <w:abstractNumId w:val="4"/>
  </w:num>
  <w:num w:numId="5" w16cid:durableId="199713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10"/>
    <w:rsid w:val="00000624"/>
    <w:rsid w:val="000A080F"/>
    <w:rsid w:val="000A65FA"/>
    <w:rsid w:val="000E40D3"/>
    <w:rsid w:val="00120F48"/>
    <w:rsid w:val="00142EAC"/>
    <w:rsid w:val="00193616"/>
    <w:rsid w:val="001B0193"/>
    <w:rsid w:val="001F12D4"/>
    <w:rsid w:val="00233B81"/>
    <w:rsid w:val="0024278D"/>
    <w:rsid w:val="00263EA2"/>
    <w:rsid w:val="002D0D6B"/>
    <w:rsid w:val="002E519C"/>
    <w:rsid w:val="002F229E"/>
    <w:rsid w:val="002F3DC9"/>
    <w:rsid w:val="00352CD9"/>
    <w:rsid w:val="00370ECC"/>
    <w:rsid w:val="00390340"/>
    <w:rsid w:val="00394BDE"/>
    <w:rsid w:val="00442492"/>
    <w:rsid w:val="004475D4"/>
    <w:rsid w:val="00461BDB"/>
    <w:rsid w:val="004C1DF8"/>
    <w:rsid w:val="004D2AC6"/>
    <w:rsid w:val="00504FDE"/>
    <w:rsid w:val="005070C9"/>
    <w:rsid w:val="00536E49"/>
    <w:rsid w:val="00594013"/>
    <w:rsid w:val="00595DC4"/>
    <w:rsid w:val="005D1DD8"/>
    <w:rsid w:val="006263CC"/>
    <w:rsid w:val="00633F2A"/>
    <w:rsid w:val="006A7436"/>
    <w:rsid w:val="006F59BA"/>
    <w:rsid w:val="007008B3"/>
    <w:rsid w:val="00727C7A"/>
    <w:rsid w:val="00731BD3"/>
    <w:rsid w:val="00741912"/>
    <w:rsid w:val="007764DF"/>
    <w:rsid w:val="007C1786"/>
    <w:rsid w:val="007D0CF9"/>
    <w:rsid w:val="00800310"/>
    <w:rsid w:val="00801933"/>
    <w:rsid w:val="008306AE"/>
    <w:rsid w:val="00831D54"/>
    <w:rsid w:val="0084150E"/>
    <w:rsid w:val="008924FC"/>
    <w:rsid w:val="009068AA"/>
    <w:rsid w:val="00907FE6"/>
    <w:rsid w:val="0095307C"/>
    <w:rsid w:val="00991B19"/>
    <w:rsid w:val="009E5E98"/>
    <w:rsid w:val="00A16587"/>
    <w:rsid w:val="00A20568"/>
    <w:rsid w:val="00A41006"/>
    <w:rsid w:val="00A419E8"/>
    <w:rsid w:val="00AF2D6A"/>
    <w:rsid w:val="00B07A3C"/>
    <w:rsid w:val="00B31B91"/>
    <w:rsid w:val="00B43934"/>
    <w:rsid w:val="00BA69C6"/>
    <w:rsid w:val="00CD71D0"/>
    <w:rsid w:val="00D11E2B"/>
    <w:rsid w:val="00D33E05"/>
    <w:rsid w:val="00D87AB0"/>
    <w:rsid w:val="00E733E7"/>
    <w:rsid w:val="00EA10D2"/>
    <w:rsid w:val="00EC5A0B"/>
    <w:rsid w:val="00F028C5"/>
    <w:rsid w:val="00F158A9"/>
    <w:rsid w:val="00F82A1D"/>
    <w:rsid w:val="00FB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76D8"/>
  <w15:chartTrackingRefBased/>
  <w15:docId w15:val="{0523A871-7CEE-496B-A664-0DDE3324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310"/>
  </w:style>
  <w:style w:type="paragraph" w:styleId="Footer">
    <w:name w:val="footer"/>
    <w:basedOn w:val="Normal"/>
    <w:link w:val="FooterChar"/>
    <w:uiPriority w:val="99"/>
    <w:unhideWhenUsed/>
    <w:rsid w:val="00800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310"/>
  </w:style>
  <w:style w:type="character" w:styleId="IntenseEmphasis">
    <w:name w:val="Intense Emphasis"/>
    <w:basedOn w:val="DefaultParagraphFont"/>
    <w:uiPriority w:val="21"/>
    <w:qFormat/>
    <w:rsid w:val="00F82A1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82A1D"/>
    <w:pPr>
      <w:ind w:left="720"/>
      <w:contextualSpacing/>
    </w:pPr>
  </w:style>
  <w:style w:type="paragraph" w:styleId="NoSpacing">
    <w:name w:val="No Spacing"/>
    <w:uiPriority w:val="1"/>
    <w:qFormat/>
    <w:rsid w:val="00F82A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Wickramaratne</dc:creator>
  <cp:keywords/>
  <dc:description/>
  <cp:lastModifiedBy>Rajiv Wickramaratne</cp:lastModifiedBy>
  <cp:revision>2</cp:revision>
  <dcterms:created xsi:type="dcterms:W3CDTF">2022-07-07T15:51:00Z</dcterms:created>
  <dcterms:modified xsi:type="dcterms:W3CDTF">2022-07-07T15:51:00Z</dcterms:modified>
</cp:coreProperties>
</file>