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The Research Lifecycle in Three Supply Chain Resilience Dissertations</w:t>
      </w:r>
    </w:p>
    <w:p/>
    <w:p>
      <w:pPr>
        <w:jc w:val="center"/>
      </w:pPr>
      <w:r>
        <w:rPr>
          <w:b w:val="0"/>
          <w:i w:val="0"/>
        </w:rPr>
        <w:t>[Student Name]</w:t>
      </w:r>
    </w:p>
    <w:p>
      <w:pPr>
        <w:jc w:val="center"/>
      </w:pPr>
      <w:r>
        <w:rPr>
          <w:b w:val="0"/>
          <w:i w:val="0"/>
        </w:rPr>
        <w:t>College of Business, Bellevue University</w:t>
      </w:r>
    </w:p>
    <w:p>
      <w:pPr>
        <w:jc w:val="center"/>
      </w:pPr>
      <w:r>
        <w:rPr>
          <w:b w:val="0"/>
          <w:i w:val="0"/>
        </w:rPr>
        <w:t>[Course Number]: [Course Name]</w:t>
      </w:r>
    </w:p>
    <w:p>
      <w:pPr>
        <w:jc w:val="center"/>
      </w:pPr>
      <w:r>
        <w:rPr>
          <w:b w:val="0"/>
          <w:i w:val="0"/>
        </w:rPr>
        <w:t>[Instructor Name]</w:t>
      </w:r>
    </w:p>
    <w:p>
      <w:pPr>
        <w:jc w:val="center"/>
      </w:pPr>
      <w:r>
        <w:rPr>
          <w:b w:val="0"/>
          <w:i w:val="0"/>
        </w:rPr>
        <w:t>October 11, 2026</w:t>
      </w:r>
    </w:p>
    <w:p>
      <w:r>
        <w:br w:type="page"/>
      </w:r>
    </w:p>
    <w:p>
      <w:pPr>
        <w:keepNext/>
        <w:jc w:val="center"/>
      </w:pPr>
      <w:r>
        <w:rPr>
          <w:b/>
          <w:i w:val="0"/>
        </w:rPr>
        <w:t>The Research Lifecycle in Three Supply Chain Resilience Dissertations</w:t>
      </w:r>
    </w:p>
    <w:p>
      <w:pPr>
        <w:ind w:firstLine="720"/>
      </w:pPr>
      <w:r>
        <w:rPr>
          <w:b w:val="0"/>
          <w:i w:val="0"/>
        </w:rPr>
        <w:t xml:space="preserve">The research lifecycle runs from identifying a problem through design, data collection, analysis, interpretation, and dissemination, with ethical obligations carried through every stage. Material shortage is a recurring problem across very different supply chains, from engineered project supply chains (Kouvelis et al., 2023) to humanitarian relief networks (Singh et al., 2026), and it is the focus of my proposed study, </w:t>
      </w:r>
      <w:r>
        <w:rPr>
          <w:b w:val="0"/>
          <w:i/>
        </w:rPr>
        <w:t>Mitigation of Supply Chain Uncertainties Caused by Material Shortage During Ramp-Up</w:t>
      </w:r>
      <w:r>
        <w:rPr>
          <w:b w:val="0"/>
          <w:i w:val="0"/>
        </w:rPr>
        <w:t>, which examines semiconductor manufacturing equipment providers and their suppliers. This paper reviews three dissertations on supply chain disruption and resilience: a qualitative multiple case study (Benton, 2019), a quantitative survey study (Ponomarov, 2012), and a multiphase mixed methods study (Pettit, 2008). A closing synthesis draws lessons for the proposed study.</w:t>
      </w:r>
    </w:p>
    <w:p>
      <w:pPr>
        <w:keepNext/>
        <w:jc w:val="center"/>
      </w:pPr>
      <w:r>
        <w:rPr>
          <w:b/>
          <w:i w:val="0"/>
        </w:rPr>
        <w:t>Qualitative Dissertation: Benton (2019)</w:t>
      </w:r>
    </w:p>
    <w:p>
      <w:pPr>
        <w:keepNext/>
        <w:jc w:val="left"/>
      </w:pPr>
      <w:r>
        <w:rPr>
          <w:b/>
          <w:i w:val="0"/>
        </w:rPr>
        <w:t>Research Problem, Purpose, and Questions</w:t>
      </w:r>
    </w:p>
    <w:p>
      <w:pPr>
        <w:ind w:firstLine="720"/>
      </w:pPr>
      <w:r>
        <w:rPr>
          <w:b w:val="0"/>
          <w:i w:val="0"/>
        </w:rPr>
        <w:t>Benton (2019) addressed the problem that supply chain disruptions erode manufacturers' profitability and that some managers lack effective mitigation strategies. The purpose was to explore the strategies manufacturing managers use to mitigate disruptions to remain profitable, and the central research question asked what those strategies are. Consistent with exploratory qualitative inquiry, the study stated no hypotheses.</w:t>
      </w:r>
    </w:p>
    <w:p>
      <w:pPr>
        <w:keepNext/>
        <w:jc w:val="left"/>
      </w:pPr>
      <w:r>
        <w:rPr>
          <w:b/>
          <w:i w:val="0"/>
        </w:rPr>
        <w:t>Methodology and Design</w:t>
      </w:r>
    </w:p>
    <w:p>
      <w:pPr>
        <w:ind w:firstLine="720"/>
      </w:pPr>
      <w:r>
        <w:rPr>
          <w:b w:val="0"/>
          <w:i w:val="0"/>
        </w:rPr>
        <w:t>A qualitative methodology fit the goal of understanding how practitioners respond to disruptions rather than testing relationships among variables. The design was a multiple case study of two manufacturing firms in eastern Virginia, with four purposively selected supply chain managers who had successfully implemented mitigation strategies. Contingency theory of fit, which links performance to aligning practices with environmental conditions, framed the study (Benton, 2019).</w:t>
      </w:r>
    </w:p>
    <w:p>
      <w:pPr>
        <w:keepNext/>
        <w:jc w:val="left"/>
      </w:pPr>
      <w:r>
        <w:rPr>
          <w:b/>
          <w:i w:val="0"/>
        </w:rPr>
        <w:t>Research Instruments and Analysis</w:t>
      </w:r>
    </w:p>
    <w:p>
      <w:pPr>
        <w:ind w:firstLine="720"/>
      </w:pPr>
      <w:r>
        <w:rPr>
          <w:b w:val="0"/>
          <w:i w:val="0"/>
        </w:rPr>
        <w:t>The researcher was the primary instrument. Data came from semistructured interviews guided by an interview protocol, company documents, and publicly available information, which allowed methodological triangulation. Benton (2019) used thematic analysis: transcripts and documents were coded, codes were compared across participants and firms until recurring themes emerged, and the themes were interpreted through contingency theory.</w:t>
      </w:r>
    </w:p>
    <w:p>
      <w:pPr>
        <w:keepNext/>
        <w:jc w:val="left"/>
      </w:pPr>
      <w:r>
        <w:rPr>
          <w:b/>
          <w:i w:val="0"/>
        </w:rPr>
        <w:t>Key Findings</w:t>
      </w:r>
    </w:p>
    <w:p>
      <w:pPr>
        <w:ind w:firstLine="720"/>
      </w:pPr>
      <w:r>
        <w:rPr>
          <w:b w:val="0"/>
          <w:i w:val="0"/>
        </w:rPr>
        <w:t>Three themes emerged: (a) collaboration and information sharing, (b) information technology and supply chain risk, and (c) the use of multiple suppliers (Benton, 2019). Managers reduced disruption risk by sharing information with partners, using technology to increase visibility, and avoiding single-source dependence.</w:t>
      </w:r>
    </w:p>
    <w:p>
      <w:pPr>
        <w:keepNext/>
        <w:jc w:val="left"/>
      </w:pPr>
      <w:r>
        <w:rPr>
          <w:b/>
          <w:i w:val="0"/>
        </w:rPr>
        <w:t>Ethical and Legal Implications</w:t>
      </w:r>
    </w:p>
    <w:p>
      <w:pPr>
        <w:ind w:firstLine="720"/>
      </w:pPr>
      <w:r>
        <w:rPr>
          <w:b w:val="0"/>
          <w:i w:val="0"/>
        </w:rPr>
        <w:t>Research with human participants requires institutional review board (IRB) approval, informed consent, and the right to withdraw. Small samples from identifiable firms risk reidentification, so pseudonyms and secure storage are essential. Legally, company documents may contain proprietary terms covered by nondisclosure agreements, which limits how they can be quoted.</w:t>
      </w:r>
    </w:p>
    <w:p>
      <w:pPr>
        <w:keepNext/>
        <w:jc w:val="center"/>
      </w:pPr>
      <w:r>
        <w:rPr>
          <w:b/>
          <w:i w:val="0"/>
        </w:rPr>
        <w:t>Quantitative Dissertation: Ponomarov (2012)</w:t>
      </w:r>
    </w:p>
    <w:p>
      <w:pPr>
        <w:keepNext/>
        <w:jc w:val="left"/>
      </w:pPr>
      <w:r>
        <w:rPr>
          <w:b/>
          <w:i w:val="0"/>
        </w:rPr>
        <w:t>Research Problem, Purpose, Questions, and Hypotheses</w:t>
      </w:r>
    </w:p>
    <w:p>
      <w:pPr>
        <w:ind w:firstLine="720"/>
      </w:pPr>
      <w:r>
        <w:rPr>
          <w:b w:val="0"/>
          <w:i w:val="0"/>
        </w:rPr>
        <w:t>Ponomarov (2012) addressed a gap: resilience had been discussed conceptually, but little empirical evidence showed which firm capabilities produce it or whether it creates value. The purpose was to examine the antecedents and value-based consequences of supply chain resilience at the firm level. The questions asked which orientations and capabilities lead to resilience and what outcomes it produces. Grounded in a dynamic capabilities extension of the resource-based view, the hypotheses linked supply chain orientation and risk management orientation to logistics capabilities, logistics capabilities to resilience, and resilience to firm-level consequences.</w:t>
      </w:r>
    </w:p>
    <w:p>
      <w:pPr>
        <w:keepNext/>
        <w:jc w:val="left"/>
      </w:pPr>
      <w:r>
        <w:rPr>
          <w:b/>
          <w:i w:val="0"/>
        </w:rPr>
        <w:t>Methodology and Design</w:t>
      </w:r>
    </w:p>
    <w:p>
      <w:pPr>
        <w:ind w:firstLine="720"/>
      </w:pPr>
      <w:r>
        <w:rPr>
          <w:b w:val="0"/>
          <w:i w:val="0"/>
        </w:rPr>
        <w:t>The methodology was quantitative and deductive, deriving hypotheses from theory and testing them statistically. The design was a cross-sectional, nonexperimental survey of supply chain and logistics managers (Ponomarov, 2012), estimating relationships among constructs across many firms.</w:t>
      </w:r>
    </w:p>
    <w:p>
      <w:pPr>
        <w:keepNext/>
        <w:jc w:val="left"/>
      </w:pPr>
      <w:r>
        <w:rPr>
          <w:b/>
          <w:i w:val="0"/>
        </w:rPr>
        <w:t>Research Instruments and Analysis</w:t>
      </w:r>
    </w:p>
    <w:p>
      <w:pPr>
        <w:ind w:firstLine="720"/>
      </w:pPr>
      <w:r>
        <w:rPr>
          <w:b w:val="0"/>
          <w:i w:val="0"/>
        </w:rPr>
        <w:t>The instrument was a structured questionnaire of multi-item scales measuring supply chain orientation, risk management orientation, logistics capabilities, and supply chain resilience. Ponomarov (2012) analyzed the data with structural equation modeling (SEM), first assessing the measurement model for reliability and convergent and discriminant validity, then estimating the structural model to test the hypothesized paths simultaneously.</w:t>
      </w:r>
    </w:p>
    <w:p>
      <w:pPr>
        <w:keepNext/>
        <w:jc w:val="left"/>
      </w:pPr>
      <w:r>
        <w:rPr>
          <w:b/>
          <w:i w:val="0"/>
        </w:rPr>
        <w:t>Key Findings</w:t>
      </w:r>
    </w:p>
    <w:p>
      <w:pPr>
        <w:ind w:firstLine="720"/>
      </w:pPr>
      <w:r>
        <w:rPr>
          <w:b w:val="0"/>
          <w:i w:val="0"/>
        </w:rPr>
        <w:t>The results supported a capability-based explanation of resilience. Firms' orientations toward supply chain and risk management shaped the logistics capabilities they developed, and those capabilities contributed to resilience, which carried value-based consequences for the firm (Ponomarov, 2012).</w:t>
      </w:r>
    </w:p>
    <w:p>
      <w:pPr>
        <w:keepNext/>
        <w:jc w:val="left"/>
      </w:pPr>
      <w:r>
        <w:rPr>
          <w:b/>
          <w:i w:val="0"/>
        </w:rPr>
        <w:t>Ethical and Legal Implications</w:t>
      </w:r>
    </w:p>
    <w:p>
      <w:pPr>
        <w:ind w:firstLine="720"/>
      </w:pPr>
      <w:r>
        <w:rPr>
          <w:b w:val="0"/>
          <w:i w:val="0"/>
        </w:rPr>
        <w:t>Survey research with professionals requires IRB review, informed consent, and respondent anonymity, particularly when questions touch on competitively sensitive practices. Researchers must also test for common method bias and report unsupported hypotheses transparently. Legally, electronically collected responses must comply with data privacy requirements.</w:t>
      </w:r>
    </w:p>
    <w:p>
      <w:pPr>
        <w:keepNext/>
        <w:jc w:val="center"/>
      </w:pPr>
      <w:r>
        <w:rPr>
          <w:b/>
          <w:i w:val="0"/>
        </w:rPr>
        <w:t>Mixed Methods Dissertation: Pettit (2008)</w:t>
      </w:r>
    </w:p>
    <w:p>
      <w:pPr>
        <w:keepNext/>
        <w:jc w:val="left"/>
      </w:pPr>
      <w:r>
        <w:rPr>
          <w:b/>
          <w:i w:val="0"/>
        </w:rPr>
        <w:t>Research Problem, Purpose, Questions, and Propositions</w:t>
      </w:r>
    </w:p>
    <w:p>
      <w:pPr>
        <w:ind w:firstLine="720"/>
      </w:pPr>
      <w:r>
        <w:rPr>
          <w:b w:val="0"/>
          <w:i w:val="0"/>
        </w:rPr>
        <w:t>Pettit (2008) addressed the absence of an integrated, measurable framework for assessing and improving supply chain resilience. The purpose was to develop a conceptual framework, create and validate an assessment tool, and identify an implementation process. The research questions asked what constitutes resilience, whether it can be measured reliably, and which linkages between resilience factors should guide improvement. Instead of statistical hypotheses, the framework advanced propositions, notably that firms should seek a balanced zone in which capabilities match vulnerabilities without excessive cost.</w:t>
      </w:r>
    </w:p>
    <w:p>
      <w:pPr>
        <w:keepNext/>
        <w:jc w:val="left"/>
      </w:pPr>
      <w:r>
        <w:rPr>
          <w:b/>
          <w:i w:val="0"/>
        </w:rPr>
        <w:t>Methodology and Design</w:t>
      </w:r>
    </w:p>
    <w:p>
      <w:pPr>
        <w:ind w:firstLine="720"/>
      </w:pPr>
      <w:r>
        <w:rPr>
          <w:b w:val="0"/>
          <w:i w:val="0"/>
        </w:rPr>
        <w:t>The methodology was mixed methods with a multiphase sequential design (Pettit, 2008). Phase I built the framework from the literature and refined it with practitioner focus groups. Phase II validated an assessment tool by comparing quantitative scores with focus group data from global manufacturing and service firms that reviewed recent disruptions. Phase III identified critical linkages among resilience factors. Published supply chain studies show the same logic in concurrent form: Bimha et al. (2019) used a concurrent parallel design to study petroleum industry competitiveness, Asamoah et al. (2021) combined a survey, site observation, and key informant interviews to assess vaccine cold chain management, and Namisango et al. (2017) paired document review and group interviews with a key informant survey across three countries.</w:t>
      </w:r>
    </w:p>
    <w:p>
      <w:pPr>
        <w:keepNext/>
        <w:jc w:val="left"/>
      </w:pPr>
      <w:r>
        <w:rPr>
          <w:b/>
          <w:i w:val="0"/>
        </w:rPr>
        <w:t>Research Instruments and Analysis</w:t>
      </w:r>
    </w:p>
    <w:p>
      <w:pPr>
        <w:ind w:firstLine="720"/>
      </w:pPr>
      <w:r>
        <w:rPr>
          <w:b w:val="0"/>
          <w:i w:val="0"/>
        </w:rPr>
        <w:t>The instruments were focus group protocols and a structured self-assessment questionnaire on which respondents rated their firm's exposure on vulnerability attributes and its strength on capability attributes. Focus group data were coded and mapped to framework factors, and assessment scores were examined through correlations. Pettit (2008) then triangulated theoretical linkages, assessment correlations, and focus group connections, which is the defining integration step of mixed methods research.</w:t>
      </w:r>
    </w:p>
    <w:p>
      <w:pPr>
        <w:keepNext/>
        <w:jc w:val="left"/>
      </w:pPr>
      <w:r>
        <w:rPr>
          <w:b/>
          <w:i w:val="0"/>
        </w:rPr>
        <w:t>Key Findings</w:t>
      </w:r>
    </w:p>
    <w:p>
      <w:pPr>
        <w:ind w:firstLine="720"/>
      </w:pPr>
      <w:r>
        <w:rPr>
          <w:b w:val="0"/>
          <w:i w:val="0"/>
        </w:rPr>
        <w:t>Resilience can be assessed along two dimensions, vulnerabilities and capabilities. The study identified seven vulnerability factors comprising 40 attributes and 14 capability factors comprising 71 attributes, and triangulation produced 311 specific linkages that leaders can use to prioritize resilience investments (Pettit, 2008).</w:t>
      </w:r>
    </w:p>
    <w:p>
      <w:pPr>
        <w:keepNext/>
        <w:jc w:val="left"/>
      </w:pPr>
      <w:r>
        <w:rPr>
          <w:b/>
          <w:i w:val="0"/>
        </w:rPr>
        <w:t>Ethical and Legal Implications</w:t>
      </w:r>
    </w:p>
    <w:p>
      <w:pPr>
        <w:ind w:firstLine="720"/>
      </w:pPr>
      <w:r>
        <w:rPr>
          <w:b w:val="0"/>
          <w:i w:val="0"/>
        </w:rPr>
        <w:t>Research inside corporations requires keeping firm identities and disruption histories confidential and reporting in aggregate. Focus groups limit confidentiality because participants hear one another, and university-industry collaboration requires managing conflicts of interest. Legally, the assessment tool later became a trademarked instrument, which raises intellectual property questions. Law can also shape the supply chain itself; Namisango et al. (2017) found that restrictive controlled-medicines legislation was a major barrier to opioid availability.</w:t>
      </w:r>
    </w:p>
    <w:p>
      <w:pPr>
        <w:keepNext/>
        <w:jc w:val="center"/>
      </w:pPr>
      <w:r>
        <w:rPr>
          <w:b/>
          <w:i w:val="0"/>
        </w:rPr>
        <w:t>Comparative Synthesis and Implications for the Proposed Study</w:t>
      </w:r>
    </w:p>
    <w:p>
      <w:pPr>
        <w:ind w:firstLine="720"/>
      </w:pPr>
      <w:r>
        <w:rPr>
          <w:b w:val="0"/>
          <w:i w:val="0"/>
        </w:rPr>
        <w:t>The research lifecycle changes with methodology. Benton (2019) built understanding inductively from a few information-rich participants, Ponomarov (2012) tested theory-derived hypotheses across a broader sample, and Pettit (2008) combined both logics. The findings converge on supplier collaboration, visibility, multiple sourcing, flexibility, and deliberate capability building. Modeling research points the same way: Kouvelis et al. (2023) show that inventories, time buffers, and supplier flexibility work together to manage material shortages, and Singh et al. (2026) build shortage mechanisms directly into supply chain optimization, which supports the analytics component of my proposed framework.</w:t>
      </w:r>
    </w:p>
    <w:p>
      <w:pPr>
        <w:ind w:firstLine="720"/>
      </w:pPr>
      <w:r>
        <w:rPr>
          <w:b w:val="0"/>
          <w:i w:val="0"/>
        </w:rPr>
        <w:t>For the proposed qualitative case study, Benton's (2019) design offers a model for interviews, document review, and thematic analysis with equipment providers and suppliers, while Ponomarov's (2012) constructs and Pettit's (2008) vulnerability-capability lens can structure the coding of shortages, lead times, and shifts in supplier-buyer power. The semiconductor context sharpens the ethical and legal concerns, because firms operate under strict nondisclosure agreements and equipment data may be subject to export controls. IRB approval, informed consent, de-identification of firms, and careful screening of proprietary documents will therefore be central to the proposed research.</w:t>
      </w:r>
    </w:p>
    <w:p>
      <w:pPr>
        <w:keepNext/>
        <w:pageBreakBefore/>
        <w:jc w:val="center"/>
      </w:pPr>
      <w:r>
        <w:rPr>
          <w:b/>
          <w:i w:val="0"/>
        </w:rPr>
        <w:t>References</w:t>
      </w:r>
    </w:p>
    <w:p>
      <w:pPr>
        <w:ind w:left="720" w:hanging="720"/>
      </w:pPr>
      <w:r>
        <w:rPr>
          <w:i w:val="0"/>
        </w:rPr>
        <w:t xml:space="preserve">Asamoah, A., Enyan, N. I. E., Diji, A. K., &amp; Domfeh, C. (2021). Cold chain management by healthcare providers at a district in Ghana: A mixed methods study. </w:t>
      </w:r>
      <w:r>
        <w:rPr>
          <w:i/>
        </w:rPr>
        <w:t>BioMed Research International, 2021</w:t>
      </w:r>
      <w:r>
        <w:rPr>
          <w:i w:val="0"/>
        </w:rPr>
        <w:t>(1), 7559984. https://doi.org/10.1155/2021/7559984</w:t>
      </w:r>
    </w:p>
    <w:p>
      <w:pPr>
        <w:ind w:left="720" w:hanging="720"/>
      </w:pPr>
      <w:r>
        <w:rPr>
          <w:i w:val="0"/>
        </w:rPr>
        <w:t xml:space="preserve">Benton, V. K. (2019). </w:t>
      </w:r>
      <w:r>
        <w:rPr>
          <w:i/>
        </w:rPr>
        <w:t>Manufacturing companies' strategies to mitigate supply chain disruptions</w:t>
      </w:r>
      <w:r>
        <w:rPr>
          <w:i w:val="0"/>
        </w:rPr>
        <w:t xml:space="preserve"> [Doctoral dissertation, Walden University]. Walden Dissertations and Doctoral Studies. https://scholarworks.waldenu.edu/dissertations/7855</w:t>
      </w:r>
    </w:p>
    <w:p>
      <w:pPr>
        <w:ind w:left="720" w:hanging="720"/>
      </w:pPr>
      <w:r>
        <w:rPr>
          <w:i w:val="0"/>
        </w:rPr>
        <w:t xml:space="preserve">Bimha, H., Hoque, M., &amp; Munapo, E. (2019). The impact of supply chain management practices on industry competitiveness: A mixed-methods study on the Zimbabwean petroleum industry. </w:t>
      </w:r>
      <w:r>
        <w:rPr>
          <w:i/>
        </w:rPr>
        <w:t>African Journal of Science, Technology, Innovation and Development, 12</w:t>
      </w:r>
      <w:r>
        <w:rPr>
          <w:i w:val="0"/>
        </w:rPr>
        <w:t>(1), 97–109. https://doi.org/10.1080/20421338.2019.1613785</w:t>
      </w:r>
    </w:p>
    <w:p>
      <w:pPr>
        <w:ind w:left="720" w:hanging="720"/>
      </w:pPr>
      <w:r>
        <w:rPr>
          <w:i w:val="0"/>
        </w:rPr>
        <w:t xml:space="preserve">Kouvelis, P., Chen, X., &amp; Xia, Y. (2023). Managing material shortages in project supply chains: Inventories, time buffers, and supplier flexibility. </w:t>
      </w:r>
      <w:r>
        <w:rPr>
          <w:i/>
        </w:rPr>
        <w:t>Production and Operations Management, 32</w:t>
      </w:r>
      <w:r>
        <w:rPr>
          <w:i w:val="0"/>
        </w:rPr>
        <w:t>(11), 3717–3735. https://doi.org/10.1111/poms.14059</w:t>
      </w:r>
    </w:p>
    <w:p>
      <w:pPr>
        <w:ind w:left="720" w:hanging="720"/>
      </w:pPr>
      <w:r>
        <w:rPr>
          <w:i w:val="0"/>
        </w:rPr>
        <w:t xml:space="preserve">Namisango, E., Allsop, M. J., Powell, R. A., Friedrichsdorf, S. J., Luyirika, E. B., Kiyange, F., Mukooza, E., Ntege, C., Garanganga, E., Ginindza-Mdluli, M. N., Mwangi-Powell, F., Mondlane, L. J., &amp; Harding, R. (2017). Investigation of the practices, legislation, supply chain, and regulation of opioids for clinical pain management in Southern Africa: A multi-sectoral, cross-national, mixed methods study. </w:t>
      </w:r>
      <w:r>
        <w:rPr>
          <w:i/>
        </w:rPr>
        <w:t>Journal of Pain and Symptom Management, 55</w:t>
      </w:r>
      <w:r>
        <w:rPr>
          <w:i w:val="0"/>
        </w:rPr>
        <w:t>(3), 851–863. https://doi.org/10.1016/j.jpainsymman.2017.11.010</w:t>
      </w:r>
    </w:p>
    <w:p>
      <w:pPr>
        <w:ind w:left="720" w:hanging="720"/>
      </w:pPr>
      <w:r>
        <w:rPr>
          <w:i w:val="0"/>
        </w:rPr>
        <w:t xml:space="preserve">Pettit, T. J. (2008). </w:t>
      </w:r>
      <w:r>
        <w:rPr>
          <w:i/>
        </w:rPr>
        <w:t>Supply chain resilience: Development of a conceptual framework, an assessment tool and an implementation process</w:t>
      </w:r>
      <w:r>
        <w:rPr>
          <w:i w:val="0"/>
        </w:rPr>
        <w:t xml:space="preserve"> [Doctoral dissertation, The Ohio State University]. OhioLINK Electronic Theses and Dissertations Center. http://rave.ohiolink.edu/etdc/view?acc_num=osu1221767659</w:t>
      </w:r>
    </w:p>
    <w:p>
      <w:pPr>
        <w:ind w:left="720" w:hanging="720"/>
      </w:pPr>
      <w:r>
        <w:rPr>
          <w:i w:val="0"/>
        </w:rPr>
        <w:t xml:space="preserve">Ponomarov, S. (2012). </w:t>
      </w:r>
      <w:r>
        <w:rPr>
          <w:i/>
        </w:rPr>
        <w:t>Antecedents and consequences of supply chain resilience: A dynamic capabilities perspective</w:t>
      </w:r>
      <w:r>
        <w:rPr>
          <w:i w:val="0"/>
        </w:rPr>
        <w:t xml:space="preserve"> [Doctoral dissertation, University of Tennessee]. TRACE: Tennessee Research and Creative Exchange. https://trace.tennessee.edu/utk_graddiss/1338</w:t>
      </w:r>
    </w:p>
    <w:p>
      <w:pPr>
        <w:ind w:left="720" w:hanging="720"/>
      </w:pPr>
      <w:r>
        <w:rPr>
          <w:i w:val="0"/>
        </w:rPr>
        <w:t xml:space="preserve">Singh, J., Jaggi, C. K., &amp; Singh, M. (2026). An integrated humanitarian supply chain optimization model incorporating shortage mechanism and realistic constraints. </w:t>
      </w:r>
      <w:r>
        <w:rPr>
          <w:i/>
        </w:rPr>
        <w:t>Process Integration and Optimization for Sustainability</w:t>
      </w:r>
      <w:r>
        <w:rPr>
          <w:i w:val="0"/>
        </w:rPr>
        <w:t>. https://doi.org/10.1007/s41660-026-00723-y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