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4ABAE" w14:textId="169C267A" w:rsidR="00E2523F" w:rsidRPr="00E2523F" w:rsidRDefault="00E2523F" w:rsidP="00E2523F">
      <w:pPr>
        <w:rPr>
          <w:u w:val="single"/>
        </w:rPr>
      </w:pPr>
      <w:r w:rsidRPr="00E2523F">
        <w:rPr>
          <w:u w:val="single"/>
        </w:rPr>
        <w:t>Background</w:t>
      </w:r>
    </w:p>
    <w:p w14:paraId="1523DE20" w14:textId="77777777" w:rsidR="00E2523F" w:rsidRPr="00E2523F" w:rsidRDefault="00E2523F" w:rsidP="00E2523F">
      <w:r w:rsidRPr="00E2523F">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7BD3B72" w14:textId="77777777" w:rsidR="00E2523F" w:rsidRPr="00E2523F" w:rsidRDefault="00E2523F" w:rsidP="00E2523F">
      <w:r w:rsidRPr="00E2523F">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6B0C6835" w14:textId="77777777" w:rsidR="00E2523F" w:rsidRPr="00E2523F" w:rsidRDefault="00E2523F" w:rsidP="00E2523F">
      <w:r w:rsidRPr="00E2523F">
        <w:t>* Create a report in Microsoft Word and answer the following questions.</w:t>
      </w:r>
    </w:p>
    <w:p w14:paraId="5A227964" w14:textId="77777777" w:rsidR="00E2523F" w:rsidRPr="00E2523F" w:rsidRDefault="00E2523F" w:rsidP="00E2523F">
      <w:pPr>
        <w:ind w:left="720"/>
      </w:pPr>
      <w:r w:rsidRPr="00E2523F">
        <w:t>1. Given the provided data, what are three conclusions we can draw about Kickstarter campaigns?</w:t>
      </w:r>
    </w:p>
    <w:p w14:paraId="7797DD5F" w14:textId="77777777" w:rsidR="00E2523F" w:rsidRPr="00E2523F" w:rsidRDefault="00E2523F" w:rsidP="00E2523F">
      <w:pPr>
        <w:ind w:left="720"/>
      </w:pPr>
      <w:r w:rsidRPr="00E2523F">
        <w:t>2. What are some limitations of this dataset?</w:t>
      </w:r>
    </w:p>
    <w:p w14:paraId="19807101" w14:textId="181482DF" w:rsidR="00E2523F" w:rsidRPr="00E2523F" w:rsidRDefault="00E2523F" w:rsidP="00E2523F">
      <w:pPr>
        <w:ind w:left="720"/>
      </w:pPr>
      <w:r w:rsidRPr="00E2523F">
        <w:t>3. What are some other possible tables and/or graphs that we could create?</w:t>
      </w:r>
    </w:p>
    <w:p w14:paraId="0B526882" w14:textId="77777777" w:rsidR="00E2523F" w:rsidRDefault="00E2523F" w:rsidP="00E2523F">
      <w:pPr>
        <w:rPr>
          <w:u w:val="single"/>
        </w:rPr>
      </w:pPr>
    </w:p>
    <w:p w14:paraId="6373E64B" w14:textId="619E85D0" w:rsidR="00497D21" w:rsidRPr="00497D21" w:rsidRDefault="00497D21" w:rsidP="00E2523F">
      <w:pPr>
        <w:rPr>
          <w:u w:val="single"/>
        </w:rPr>
      </w:pPr>
      <w:r w:rsidRPr="00497D21">
        <w:rPr>
          <w:u w:val="single"/>
        </w:rPr>
        <w:t>Conclusions:</w:t>
      </w:r>
    </w:p>
    <w:p w14:paraId="25AF178E" w14:textId="4E67A451" w:rsidR="004D5766" w:rsidRDefault="006D3C05" w:rsidP="00E30292">
      <w:pPr>
        <w:pStyle w:val="ListParagraph"/>
        <w:numPr>
          <w:ilvl w:val="0"/>
          <w:numId w:val="3"/>
        </w:numPr>
      </w:pPr>
      <w:r>
        <w:t xml:space="preserve">Overall, there are 53.4% chances for campaigns to be successful. While, Theater attracts max </w:t>
      </w:r>
      <w:r w:rsidR="007C6572">
        <w:t xml:space="preserve">number of backers and highest </w:t>
      </w:r>
      <w:r w:rsidR="00031C12">
        <w:t>average donation</w:t>
      </w:r>
      <w:r w:rsidR="007C6572">
        <w:t>, campaigns launched in Music category ha</w:t>
      </w:r>
      <w:r w:rsidR="006222FA">
        <w:t>ve</w:t>
      </w:r>
      <w:r w:rsidR="007C6572">
        <w:t xml:space="preserve"> the highest success rate of 77%. </w:t>
      </w:r>
    </w:p>
    <w:p w14:paraId="51CC8E3D" w14:textId="065C09E7" w:rsidR="004D5766" w:rsidRDefault="004D5766" w:rsidP="007C6572">
      <w:pPr>
        <w:tabs>
          <w:tab w:val="left" w:pos="993"/>
        </w:tabs>
        <w:ind w:left="426"/>
      </w:pPr>
      <w:r>
        <w:rPr>
          <w:noProof/>
          <w:lang w:val="en-CA" w:eastAsia="en-CA"/>
        </w:rPr>
        <w:drawing>
          <wp:inline distT="0" distB="0" distL="0" distR="0" wp14:anchorId="13F495A6" wp14:editId="7991ACD4">
            <wp:extent cx="5420563" cy="2450592"/>
            <wp:effectExtent l="0" t="0" r="8890" b="6985"/>
            <wp:docPr id="1" name="Chart 1">
              <a:extLst xmlns:a="http://schemas.openxmlformats.org/drawingml/2006/main">
                <a:ext uri="{FF2B5EF4-FFF2-40B4-BE49-F238E27FC236}">
                  <a16:creationId xmlns:a16="http://schemas.microsoft.com/office/drawing/2014/main" id="{D69D50CF-EC3E-4464-B881-B7CD4DA98C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DC2CB8" w14:textId="73A93A24" w:rsidR="00CF1AD8" w:rsidRDefault="00CF1AD8" w:rsidP="00112BFF"/>
    <w:p w14:paraId="3E28721C" w14:textId="30AE7FE7" w:rsidR="007C6572" w:rsidRDefault="007C6572" w:rsidP="00112BFF"/>
    <w:p w14:paraId="316D91B1" w14:textId="537B05CC" w:rsidR="007C6572" w:rsidRDefault="007C6572" w:rsidP="00112BFF"/>
    <w:p w14:paraId="319A3C6D" w14:textId="77777777" w:rsidR="007C6572" w:rsidRDefault="007C6572" w:rsidP="00112BFF"/>
    <w:p w14:paraId="59B0DFC6" w14:textId="7F8575D5" w:rsidR="00CF1AD8" w:rsidRDefault="002E2565" w:rsidP="00E30292">
      <w:pPr>
        <w:pStyle w:val="ListParagraph"/>
        <w:numPr>
          <w:ilvl w:val="0"/>
          <w:numId w:val="3"/>
        </w:numPr>
      </w:pPr>
      <w:r>
        <w:lastRenderedPageBreak/>
        <w:t>Data also shows that, on an average there are 78% chances of success, if a campaign has a goal under 15K. While plays are the most favorable sub-category, Sho</w:t>
      </w:r>
      <w:r w:rsidR="006222FA">
        <w:t>r</w:t>
      </w:r>
      <w:r>
        <w:t xml:space="preserve">ts has </w:t>
      </w:r>
      <w:r w:rsidR="00E30292">
        <w:t>100% success rate</w:t>
      </w:r>
      <w:r w:rsidR="00923623">
        <w:t xml:space="preserve"> probably because of their lower goals and </w:t>
      </w:r>
      <w:r w:rsidR="006826F9">
        <w:t>diverse</w:t>
      </w:r>
      <w:r w:rsidR="00923623">
        <w:t xml:space="preserve"> launch platforms. </w:t>
      </w:r>
    </w:p>
    <w:p w14:paraId="2CA880D5" w14:textId="1FD3B1C3" w:rsidR="00E30292" w:rsidRDefault="00CF1AD8" w:rsidP="00E30292">
      <w:pPr>
        <w:pStyle w:val="ListParagraph"/>
        <w:ind w:left="0"/>
      </w:pPr>
      <w:r>
        <w:rPr>
          <w:noProof/>
          <w:lang w:val="en-CA" w:eastAsia="en-CA"/>
        </w:rPr>
        <w:drawing>
          <wp:inline distT="0" distB="0" distL="0" distR="0" wp14:anchorId="31284014" wp14:editId="3ADF2C51">
            <wp:extent cx="5972175" cy="2657475"/>
            <wp:effectExtent l="0" t="0" r="9525" b="9525"/>
            <wp:docPr id="2" name="Chart 2">
              <a:extLst xmlns:a="http://schemas.openxmlformats.org/drawingml/2006/main">
                <a:ext uri="{FF2B5EF4-FFF2-40B4-BE49-F238E27FC236}">
                  <a16:creationId xmlns:a16="http://schemas.microsoft.com/office/drawing/2014/main" id="{0163932D-1506-40D3-98EF-4B63F8ADA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57514C" w14:textId="7A46E6E7" w:rsidR="00E30292" w:rsidRDefault="00E30292" w:rsidP="00E30292">
      <w:pPr>
        <w:pStyle w:val="ListParagraph"/>
        <w:ind w:left="0"/>
      </w:pPr>
    </w:p>
    <w:p w14:paraId="29A59851" w14:textId="42F99EAD" w:rsidR="00923623" w:rsidRDefault="00923623" w:rsidP="00C45491">
      <w:pPr>
        <w:pStyle w:val="ListParagraph"/>
        <w:numPr>
          <w:ilvl w:val="0"/>
          <w:numId w:val="3"/>
        </w:numPr>
      </w:pPr>
      <w:r>
        <w:t>Diving deep in the data, we can also come to the conclusion that</w:t>
      </w:r>
      <w:r w:rsidR="003D1BA0">
        <w:t xml:space="preserve">, </w:t>
      </w:r>
      <w:r w:rsidR="003D1BA0" w:rsidRPr="00923623">
        <w:t>maximum number of</w:t>
      </w:r>
      <w:r w:rsidR="003D1BA0">
        <w:t xml:space="preserve"> campaigns </w:t>
      </w:r>
      <w:r>
        <w:t xml:space="preserve">are </w:t>
      </w:r>
      <w:r w:rsidR="003D1BA0">
        <w:t xml:space="preserve">launched during second </w:t>
      </w:r>
      <w:r w:rsidR="001D1FEE">
        <w:t>quarter (</w:t>
      </w:r>
      <w:r w:rsidR="003D1BA0">
        <w:t>Apr-Jun),</w:t>
      </w:r>
      <w:r>
        <w:t xml:space="preserve"> and</w:t>
      </w:r>
      <w:r w:rsidR="003D1BA0">
        <w:t xml:space="preserve"> are also more likely to be successful than </w:t>
      </w:r>
      <w:r>
        <w:t xml:space="preserve">campaigns </w:t>
      </w:r>
      <w:r w:rsidR="003D1BA0">
        <w:t xml:space="preserve">launched </w:t>
      </w:r>
      <w:r>
        <w:t xml:space="preserve">at </w:t>
      </w:r>
      <w:r w:rsidR="003D1BA0">
        <w:t xml:space="preserve">any </w:t>
      </w:r>
      <w:r>
        <w:t xml:space="preserve">other </w:t>
      </w:r>
      <w:r w:rsidR="003D1BA0">
        <w:t xml:space="preserve">time of year. </w:t>
      </w:r>
      <w:r w:rsidR="001D1FEE">
        <w:t>Thus,</w:t>
      </w:r>
      <w:r>
        <w:t xml:space="preserve"> showcasing that the time period of Apr-June has high importance.</w:t>
      </w:r>
      <w:r w:rsidR="006826F9">
        <w:t xml:space="preserve"> There’s also a steep downfall as we move towards end of year, especially during month of December which seemingly has lowest success rate. </w:t>
      </w:r>
    </w:p>
    <w:p w14:paraId="5150141E" w14:textId="432D4822" w:rsidR="00B33DCD" w:rsidRDefault="00B33DCD" w:rsidP="00112BFF">
      <w:r>
        <w:rPr>
          <w:noProof/>
          <w:lang w:val="en-CA" w:eastAsia="en-CA"/>
        </w:rPr>
        <w:drawing>
          <wp:inline distT="0" distB="0" distL="0" distR="0" wp14:anchorId="3B352AD3" wp14:editId="00EC053D">
            <wp:extent cx="5943600" cy="3933825"/>
            <wp:effectExtent l="0" t="0" r="0" b="9525"/>
            <wp:docPr id="3" name="Chart 3">
              <a:extLst xmlns:a="http://schemas.openxmlformats.org/drawingml/2006/main">
                <a:ext uri="{FF2B5EF4-FFF2-40B4-BE49-F238E27FC236}">
                  <a16:creationId xmlns:a16="http://schemas.microsoft.com/office/drawing/2014/main" id="{4E82D94A-36A6-4F54-A52A-BA123BFE8B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5339B1" w14:textId="35B2A83E" w:rsidR="008C0857" w:rsidRDefault="00304F37" w:rsidP="00112BFF">
      <w:pPr>
        <w:rPr>
          <w:u w:val="single"/>
        </w:rPr>
      </w:pPr>
      <w:r w:rsidRPr="00304F37">
        <w:rPr>
          <w:u w:val="single"/>
        </w:rPr>
        <w:lastRenderedPageBreak/>
        <w:t>Limitations</w:t>
      </w:r>
    </w:p>
    <w:p w14:paraId="45A5DC44" w14:textId="74CEA0D1" w:rsidR="00304F37" w:rsidRDefault="00304F37" w:rsidP="00112BFF">
      <w:r>
        <w:t xml:space="preserve">From the background we know that there are more than 300000 projects have been launched, but we are only analyzing over 4000 of them. Since the data is very limited, it gives limited knowledge. I would like to </w:t>
      </w:r>
      <w:r w:rsidR="00F51DE4">
        <w:t>analyze</w:t>
      </w:r>
      <w:r>
        <w:t xml:space="preserve"> more fields like launch platform, target audience etc.</w:t>
      </w:r>
      <w:r w:rsidR="007D1FEC">
        <w:t xml:space="preserve"> which are missing from the current data set. </w:t>
      </w:r>
    </w:p>
    <w:p w14:paraId="63231C59" w14:textId="4E655B04" w:rsidR="007D1FEC" w:rsidRDefault="006826F9" w:rsidP="00112BFF">
      <w:r>
        <w:t xml:space="preserve">It also seems that </w:t>
      </w:r>
      <w:r w:rsidR="00656BEA">
        <w:t xml:space="preserve">the data is </w:t>
      </w:r>
      <w:r>
        <w:t>more skewed towards successful campaigns</w:t>
      </w:r>
      <w:r w:rsidR="00656BEA">
        <w:t xml:space="preserve">, highlighting more than 50% of total sample. This contradicts with background statement that </w:t>
      </w:r>
      <w:r w:rsidR="00F51DE4">
        <w:t>‘</w:t>
      </w:r>
      <w:r w:rsidR="00656BEA" w:rsidRPr="00656BEA">
        <w:rPr>
          <w:i/>
          <w:iCs/>
        </w:rPr>
        <w:t>only a third have made it through the funding process with a positive outcome</w:t>
      </w:r>
      <w:r w:rsidR="00656BEA">
        <w:t>.</w:t>
      </w:r>
      <w:r w:rsidR="00F51DE4">
        <w:t>’</w:t>
      </w:r>
      <w:r w:rsidR="00656BEA">
        <w:t xml:space="preserve"> </w:t>
      </w:r>
    </w:p>
    <w:p w14:paraId="5F70A4AF" w14:textId="4708E701" w:rsidR="00656BEA" w:rsidRDefault="00405983" w:rsidP="00112BFF">
      <w:r>
        <w:t xml:space="preserve">I can also see goals with as low as 1 dollar, which seems unrealistic but still fall into successful category. Involvement of outliers can hamper the overall analysis. </w:t>
      </w:r>
    </w:p>
    <w:p w14:paraId="02043B56" w14:textId="486B3D60" w:rsidR="007D1FEC" w:rsidRDefault="007D1FEC" w:rsidP="00112BFF">
      <w:pPr>
        <w:rPr>
          <w:u w:val="single"/>
        </w:rPr>
      </w:pPr>
      <w:r w:rsidRPr="007D1FEC">
        <w:rPr>
          <w:u w:val="single"/>
        </w:rPr>
        <w:t>Possible Graphs</w:t>
      </w:r>
    </w:p>
    <w:p w14:paraId="49EF9141" w14:textId="610286AE" w:rsidR="007D1FEC" w:rsidRDefault="007D1FEC" w:rsidP="00112BFF">
      <w:r w:rsidRPr="007D1FEC">
        <w:t xml:space="preserve">Category, </w:t>
      </w:r>
      <w:r>
        <w:t>Goal</w:t>
      </w:r>
      <w:r w:rsidR="00B5238E">
        <w:t xml:space="preserve">, </w:t>
      </w:r>
      <w:r w:rsidR="00F661D1">
        <w:t>Pledged,</w:t>
      </w:r>
      <w:r w:rsidR="00B5238E">
        <w:t xml:space="preserve"> </w:t>
      </w:r>
      <w:r w:rsidR="000620D6">
        <w:t>State</w:t>
      </w:r>
      <w:r w:rsidR="00F51DE4">
        <w:t xml:space="preserve"> – Analyze data &amp; graph to show how each category performed per state. This will help evaluate which category performs better and reaches the goal, hoping to interpret that people back certain categories.</w:t>
      </w:r>
    </w:p>
    <w:p w14:paraId="288A2BAE" w14:textId="0B9F3431" w:rsidR="007D1FEC" w:rsidRDefault="00B5238E" w:rsidP="00112BFF">
      <w:r>
        <w:t xml:space="preserve">Sub-Categories, </w:t>
      </w:r>
      <w:r w:rsidR="007D1FEC">
        <w:t xml:space="preserve">Goal </w:t>
      </w:r>
      <w:r w:rsidR="00485555">
        <w:t>Range</w:t>
      </w:r>
      <w:r>
        <w:t xml:space="preserve">, </w:t>
      </w:r>
      <w:r w:rsidR="007D1FEC">
        <w:t xml:space="preserve">End </w:t>
      </w:r>
      <w:r w:rsidR="00F661D1">
        <w:t>Date,</w:t>
      </w:r>
      <w:r>
        <w:t xml:space="preserve"> </w:t>
      </w:r>
      <w:r w:rsidR="000620D6">
        <w:t>State</w:t>
      </w:r>
      <w:r w:rsidR="00485555">
        <w:t xml:space="preserve"> – Analyze data &amp; graph to show how each </w:t>
      </w:r>
      <w:r w:rsidR="00275E3C">
        <w:t>sub-</w:t>
      </w:r>
      <w:r w:rsidR="00485555">
        <w:t xml:space="preserve">category performed per state. This will help evaluate </w:t>
      </w:r>
      <w:r>
        <w:t>time relationship between goals and Sub-Categories.</w:t>
      </w:r>
    </w:p>
    <w:p w14:paraId="317D4625" w14:textId="0EAF2BA0" w:rsidR="000620D6" w:rsidRPr="007D1FEC" w:rsidRDefault="000620D6" w:rsidP="00112BFF">
      <w:r>
        <w:t xml:space="preserve">Category, </w:t>
      </w:r>
      <w:r w:rsidR="00F661D1">
        <w:t>State,</w:t>
      </w:r>
      <w:r w:rsidR="00B5238E">
        <w:t xml:space="preserve"> B</w:t>
      </w:r>
      <w:r>
        <w:t xml:space="preserve">ackers </w:t>
      </w:r>
      <w:r w:rsidR="00F661D1">
        <w:t>Count,</w:t>
      </w:r>
      <w:r w:rsidR="00B5238E">
        <w:t xml:space="preserve"> </w:t>
      </w:r>
      <w:r>
        <w:t>Country</w:t>
      </w:r>
      <w:r w:rsidR="00F51DE4">
        <w:t xml:space="preserve"> – Analyze data &amp; graph to show how each category performed per state. This will help evaluate which category performs better and reaches the goal, </w:t>
      </w:r>
      <w:r w:rsidR="00485555">
        <w:t>hoping to interpret</w:t>
      </w:r>
      <w:r w:rsidR="00F51DE4">
        <w:t xml:space="preserve"> </w:t>
      </w:r>
      <w:r w:rsidR="00B5238E">
        <w:t>demographic</w:t>
      </w:r>
      <w:r w:rsidR="00026821">
        <w:t xml:space="preserve"> representation that</w:t>
      </w:r>
      <w:bookmarkStart w:id="0" w:name="_GoBack"/>
      <w:bookmarkEnd w:id="0"/>
      <w:r w:rsidR="00F51DE4">
        <w:t xml:space="preserve"> certain categories draw more investors.</w:t>
      </w:r>
    </w:p>
    <w:sectPr w:rsidR="000620D6" w:rsidRPr="007D1FEC" w:rsidSect="00474DF7">
      <w:footerReference w:type="default" r:id="rId10"/>
      <w:pgSz w:w="12240" w:h="15840"/>
      <w:pgMar w:top="1134" w:right="1440"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DE2B8" w14:textId="77777777" w:rsidR="009C1FBE" w:rsidRDefault="009C1FBE" w:rsidP="00BE0FCE">
      <w:pPr>
        <w:spacing w:after="0" w:line="240" w:lineRule="auto"/>
      </w:pPr>
      <w:r>
        <w:separator/>
      </w:r>
    </w:p>
  </w:endnote>
  <w:endnote w:type="continuationSeparator" w:id="0">
    <w:p w14:paraId="2F6B94CF" w14:textId="77777777" w:rsidR="009C1FBE" w:rsidRDefault="009C1FBE" w:rsidP="00BE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D12AA" w14:textId="77777777" w:rsidR="00BE0FCE" w:rsidRDefault="00BE0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00335" w14:textId="77777777" w:rsidR="009C1FBE" w:rsidRDefault="009C1FBE" w:rsidP="00BE0FCE">
      <w:pPr>
        <w:spacing w:after="0" w:line="240" w:lineRule="auto"/>
      </w:pPr>
      <w:r>
        <w:separator/>
      </w:r>
    </w:p>
  </w:footnote>
  <w:footnote w:type="continuationSeparator" w:id="0">
    <w:p w14:paraId="3A1903C3" w14:textId="77777777" w:rsidR="009C1FBE" w:rsidRDefault="009C1FBE" w:rsidP="00BE0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2036"/>
    <w:multiLevelType w:val="hybridMultilevel"/>
    <w:tmpl w:val="64BE2F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82345A"/>
    <w:multiLevelType w:val="hybridMultilevel"/>
    <w:tmpl w:val="E5AA4A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EC522C"/>
    <w:multiLevelType w:val="hybridMultilevel"/>
    <w:tmpl w:val="27404182"/>
    <w:lvl w:ilvl="0" w:tplc="4CBAF1B4">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CE8"/>
    <w:rsid w:val="00026821"/>
    <w:rsid w:val="00031C12"/>
    <w:rsid w:val="00043F1D"/>
    <w:rsid w:val="000620D6"/>
    <w:rsid w:val="00067AA6"/>
    <w:rsid w:val="00092AA1"/>
    <w:rsid w:val="000B1D0E"/>
    <w:rsid w:val="000C445D"/>
    <w:rsid w:val="000D57C5"/>
    <w:rsid w:val="00112BFF"/>
    <w:rsid w:val="00123401"/>
    <w:rsid w:val="001D1FEE"/>
    <w:rsid w:val="00275E3C"/>
    <w:rsid w:val="0028755A"/>
    <w:rsid w:val="002A3CE8"/>
    <w:rsid w:val="002E2565"/>
    <w:rsid w:val="00304A9B"/>
    <w:rsid w:val="00304F37"/>
    <w:rsid w:val="003D1BA0"/>
    <w:rsid w:val="00405983"/>
    <w:rsid w:val="00463AD2"/>
    <w:rsid w:val="00474DF7"/>
    <w:rsid w:val="00485555"/>
    <w:rsid w:val="00497D21"/>
    <w:rsid w:val="004D5766"/>
    <w:rsid w:val="006222FA"/>
    <w:rsid w:val="00632850"/>
    <w:rsid w:val="00656BEA"/>
    <w:rsid w:val="006826F9"/>
    <w:rsid w:val="00693067"/>
    <w:rsid w:val="006D3C05"/>
    <w:rsid w:val="00753236"/>
    <w:rsid w:val="007920C2"/>
    <w:rsid w:val="007B1952"/>
    <w:rsid w:val="007C6572"/>
    <w:rsid w:val="007D1FEC"/>
    <w:rsid w:val="00824BA3"/>
    <w:rsid w:val="00860169"/>
    <w:rsid w:val="008661EE"/>
    <w:rsid w:val="00871B77"/>
    <w:rsid w:val="0089674C"/>
    <w:rsid w:val="008C0857"/>
    <w:rsid w:val="008C3CFA"/>
    <w:rsid w:val="00912444"/>
    <w:rsid w:val="00923623"/>
    <w:rsid w:val="0097718D"/>
    <w:rsid w:val="009C1FBE"/>
    <w:rsid w:val="009D5532"/>
    <w:rsid w:val="00A717DC"/>
    <w:rsid w:val="00A95962"/>
    <w:rsid w:val="00B33DCD"/>
    <w:rsid w:val="00B5238E"/>
    <w:rsid w:val="00BE0FCE"/>
    <w:rsid w:val="00BE12A1"/>
    <w:rsid w:val="00C33A0F"/>
    <w:rsid w:val="00C37C8C"/>
    <w:rsid w:val="00CA608F"/>
    <w:rsid w:val="00CF1AD8"/>
    <w:rsid w:val="00D42FCC"/>
    <w:rsid w:val="00DB2035"/>
    <w:rsid w:val="00DD6CEF"/>
    <w:rsid w:val="00E24F4C"/>
    <w:rsid w:val="00E2523F"/>
    <w:rsid w:val="00E30292"/>
    <w:rsid w:val="00E501CB"/>
    <w:rsid w:val="00F45117"/>
    <w:rsid w:val="00F51DE4"/>
    <w:rsid w:val="00F657D9"/>
    <w:rsid w:val="00F6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9234"/>
  <w15:chartTrackingRefBased/>
  <w15:docId w15:val="{AF8FBFFE-F719-4BA8-AF46-6714ED49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CE8"/>
    <w:pPr>
      <w:ind w:left="720"/>
      <w:contextualSpacing/>
    </w:pPr>
  </w:style>
  <w:style w:type="character" w:styleId="CommentReference">
    <w:name w:val="annotation reference"/>
    <w:basedOn w:val="DefaultParagraphFont"/>
    <w:uiPriority w:val="99"/>
    <w:semiHidden/>
    <w:unhideWhenUsed/>
    <w:rsid w:val="00497D21"/>
    <w:rPr>
      <w:sz w:val="16"/>
      <w:szCs w:val="16"/>
    </w:rPr>
  </w:style>
  <w:style w:type="paragraph" w:styleId="CommentText">
    <w:name w:val="annotation text"/>
    <w:basedOn w:val="Normal"/>
    <w:link w:val="CommentTextChar"/>
    <w:uiPriority w:val="99"/>
    <w:semiHidden/>
    <w:unhideWhenUsed/>
    <w:rsid w:val="00497D21"/>
    <w:pPr>
      <w:spacing w:line="240" w:lineRule="auto"/>
    </w:pPr>
    <w:rPr>
      <w:sz w:val="20"/>
      <w:szCs w:val="20"/>
    </w:rPr>
  </w:style>
  <w:style w:type="character" w:customStyle="1" w:styleId="CommentTextChar">
    <w:name w:val="Comment Text Char"/>
    <w:basedOn w:val="DefaultParagraphFont"/>
    <w:link w:val="CommentText"/>
    <w:uiPriority w:val="99"/>
    <w:semiHidden/>
    <w:rsid w:val="00497D21"/>
    <w:rPr>
      <w:sz w:val="20"/>
      <w:szCs w:val="20"/>
    </w:rPr>
  </w:style>
  <w:style w:type="paragraph" w:styleId="CommentSubject">
    <w:name w:val="annotation subject"/>
    <w:basedOn w:val="CommentText"/>
    <w:next w:val="CommentText"/>
    <w:link w:val="CommentSubjectChar"/>
    <w:uiPriority w:val="99"/>
    <w:semiHidden/>
    <w:unhideWhenUsed/>
    <w:rsid w:val="00497D21"/>
    <w:rPr>
      <w:b/>
      <w:bCs/>
    </w:rPr>
  </w:style>
  <w:style w:type="character" w:customStyle="1" w:styleId="CommentSubjectChar">
    <w:name w:val="Comment Subject Char"/>
    <w:basedOn w:val="CommentTextChar"/>
    <w:link w:val="CommentSubject"/>
    <w:uiPriority w:val="99"/>
    <w:semiHidden/>
    <w:rsid w:val="00497D21"/>
    <w:rPr>
      <w:b/>
      <w:bCs/>
      <w:sz w:val="20"/>
      <w:szCs w:val="20"/>
    </w:rPr>
  </w:style>
  <w:style w:type="paragraph" w:styleId="BalloonText">
    <w:name w:val="Balloon Text"/>
    <w:basedOn w:val="Normal"/>
    <w:link w:val="BalloonTextChar"/>
    <w:uiPriority w:val="99"/>
    <w:semiHidden/>
    <w:unhideWhenUsed/>
    <w:rsid w:val="00497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D21"/>
    <w:rPr>
      <w:rFonts w:ascii="Segoe UI" w:hAnsi="Segoe UI" w:cs="Segoe UI"/>
      <w:sz w:val="18"/>
      <w:szCs w:val="18"/>
    </w:rPr>
  </w:style>
  <w:style w:type="paragraph" w:styleId="Header">
    <w:name w:val="header"/>
    <w:basedOn w:val="Normal"/>
    <w:link w:val="HeaderChar"/>
    <w:uiPriority w:val="99"/>
    <w:unhideWhenUsed/>
    <w:rsid w:val="00BE0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E"/>
  </w:style>
  <w:style w:type="paragraph" w:styleId="Footer">
    <w:name w:val="footer"/>
    <w:basedOn w:val="Normal"/>
    <w:link w:val="FooterChar"/>
    <w:uiPriority w:val="99"/>
    <w:unhideWhenUsed/>
    <w:rsid w:val="00BE0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40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sodiar\AppData\Local\Microsoft\Windows\INetCache\Content.Outlook\WTUG085H\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sodiar\Downloads\personal\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sodiar\Downloads\personal\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[StarterBook.xlsx]Campaigns per Category!PivotTable1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'Campaigns per Category'!$B$3:$B$4</c:f>
              <c:strCache>
                <c:ptCount val="1"/>
                <c:pt idx="0">
                  <c:v>canceled</c:v>
                </c:pt>
              </c:strCache>
            </c:strRef>
          </c:tx>
          <c:spPr>
            <a:solidFill>
              <a:schemeClr val="accent1"/>
            </a:solidFill>
            <a:ln>
              <a:noFill/>
            </a:ln>
            <a:effectLst/>
          </c:spPr>
          <c:invertIfNegative val="0"/>
          <c:cat>
            <c:strRef>
              <c:f>'Campaigns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'Campaigns per 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ABDE-4D2F-BD76-166E3302CA36}"/>
            </c:ext>
          </c:extLst>
        </c:ser>
        <c:ser>
          <c:idx val="1"/>
          <c:order val="1"/>
          <c:tx>
            <c:strRef>
              <c:f>'Campaigns per Category'!$C$3:$C$4</c:f>
              <c:strCache>
                <c:ptCount val="1"/>
                <c:pt idx="0">
                  <c:v>failed</c:v>
                </c:pt>
              </c:strCache>
            </c:strRef>
          </c:tx>
          <c:spPr>
            <a:solidFill>
              <a:schemeClr val="accent2"/>
            </a:solidFill>
            <a:ln>
              <a:noFill/>
            </a:ln>
            <a:effectLst/>
          </c:spPr>
          <c:invertIfNegative val="0"/>
          <c:cat>
            <c:strRef>
              <c:f>'Campaigns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'Campaigns per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ABDE-4D2F-BD76-166E3302CA36}"/>
            </c:ext>
          </c:extLst>
        </c:ser>
        <c:ser>
          <c:idx val="2"/>
          <c:order val="2"/>
          <c:tx>
            <c:strRef>
              <c:f>'Campaigns per Category'!$D$3:$D$4</c:f>
              <c:strCache>
                <c:ptCount val="1"/>
                <c:pt idx="0">
                  <c:v>live</c:v>
                </c:pt>
              </c:strCache>
            </c:strRef>
          </c:tx>
          <c:spPr>
            <a:solidFill>
              <a:schemeClr val="accent3"/>
            </a:solidFill>
            <a:ln>
              <a:noFill/>
            </a:ln>
            <a:effectLst/>
          </c:spPr>
          <c:invertIfNegative val="0"/>
          <c:cat>
            <c:strRef>
              <c:f>'Campaigns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'Campaigns per Category'!$D$5:$D$14</c:f>
              <c:numCache>
                <c:formatCode>General</c:formatCode>
                <c:ptCount val="9"/>
                <c:pt idx="1">
                  <c:v>6</c:v>
                </c:pt>
                <c:pt idx="4">
                  <c:v>20</c:v>
                </c:pt>
                <c:pt idx="8">
                  <c:v>24</c:v>
                </c:pt>
              </c:numCache>
            </c:numRef>
          </c:val>
          <c:extLst>
            <c:ext xmlns:c16="http://schemas.microsoft.com/office/drawing/2014/chart" uri="{C3380CC4-5D6E-409C-BE32-E72D297353CC}">
              <c16:uniqueId val="{00000004-ABDE-4D2F-BD76-166E3302CA36}"/>
            </c:ext>
          </c:extLst>
        </c:ser>
        <c:ser>
          <c:idx val="3"/>
          <c:order val="3"/>
          <c:tx>
            <c:strRef>
              <c:f>'Campaigns per Category'!$E$3:$E$4</c:f>
              <c:strCache>
                <c:ptCount val="1"/>
                <c:pt idx="0">
                  <c:v>successful</c:v>
                </c:pt>
              </c:strCache>
            </c:strRef>
          </c:tx>
          <c:spPr>
            <a:solidFill>
              <a:schemeClr val="accent4"/>
            </a:solidFill>
            <a:ln>
              <a:noFill/>
            </a:ln>
            <a:effectLst/>
          </c:spPr>
          <c:invertIfNegative val="0"/>
          <c:cat>
            <c:strRef>
              <c:f>'Campaigns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'Campaigns per 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5-ABDE-4D2F-BD76-166E3302CA36}"/>
            </c:ext>
          </c:extLst>
        </c:ser>
        <c:dLbls>
          <c:showLegendKey val="0"/>
          <c:showVal val="0"/>
          <c:showCatName val="0"/>
          <c:showSerName val="0"/>
          <c:showPercent val="0"/>
          <c:showBubbleSize val="0"/>
        </c:dLbls>
        <c:gapWidth val="150"/>
        <c:overlap val="100"/>
        <c:axId val="688029792"/>
        <c:axId val="688027496"/>
      </c:barChart>
      <c:catAx>
        <c:axId val="688029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027496"/>
        <c:crosses val="autoZero"/>
        <c:auto val="1"/>
        <c:lblAlgn val="ctr"/>
        <c:lblOffset val="100"/>
        <c:noMultiLvlLbl val="0"/>
      </c:catAx>
      <c:valAx>
        <c:axId val="688027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029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[StarterBook.xlsx]Campaigns per Sub-Category!PivotTable2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'Campaigns per Sub-Category'!$B$4:$B$5</c:f>
              <c:strCache>
                <c:ptCount val="1"/>
                <c:pt idx="0">
                  <c:v>canceled</c:v>
                </c:pt>
              </c:strCache>
            </c:strRef>
          </c:tx>
          <c:spPr>
            <a:solidFill>
              <a:schemeClr val="accent1"/>
            </a:solidFill>
            <a:ln>
              <a:noFill/>
            </a:ln>
            <a:effectLst/>
          </c:spPr>
          <c:invertIfNegative val="0"/>
          <c:cat>
            <c:strRef>
              <c:f>'Campaigns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'Campaigns per 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2815-4241-B0CE-FFDF9A2AE396}"/>
            </c:ext>
          </c:extLst>
        </c:ser>
        <c:ser>
          <c:idx val="1"/>
          <c:order val="1"/>
          <c:tx>
            <c:strRef>
              <c:f>'Campaigns per Sub-Category'!$C$4:$C$5</c:f>
              <c:strCache>
                <c:ptCount val="1"/>
                <c:pt idx="0">
                  <c:v>failed</c:v>
                </c:pt>
              </c:strCache>
            </c:strRef>
          </c:tx>
          <c:spPr>
            <a:solidFill>
              <a:schemeClr val="accent2"/>
            </a:solidFill>
            <a:ln>
              <a:noFill/>
            </a:ln>
            <a:effectLst/>
          </c:spPr>
          <c:invertIfNegative val="0"/>
          <c:cat>
            <c:strRef>
              <c:f>'Campaigns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'Campaigns per 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9-2815-4241-B0CE-FFDF9A2AE396}"/>
            </c:ext>
          </c:extLst>
        </c:ser>
        <c:ser>
          <c:idx val="2"/>
          <c:order val="2"/>
          <c:tx>
            <c:strRef>
              <c:f>'Campaigns per Sub-Category'!$D$4:$D$5</c:f>
              <c:strCache>
                <c:ptCount val="1"/>
                <c:pt idx="0">
                  <c:v>live</c:v>
                </c:pt>
              </c:strCache>
            </c:strRef>
          </c:tx>
          <c:spPr>
            <a:solidFill>
              <a:schemeClr val="accent3"/>
            </a:solidFill>
            <a:ln>
              <a:noFill/>
            </a:ln>
            <a:effectLst/>
          </c:spPr>
          <c:invertIfNegative val="0"/>
          <c:cat>
            <c:strRef>
              <c:f>'Campaigns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'Campaigns per 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A-2815-4241-B0CE-FFDF9A2AE396}"/>
            </c:ext>
          </c:extLst>
        </c:ser>
        <c:ser>
          <c:idx val="3"/>
          <c:order val="3"/>
          <c:tx>
            <c:strRef>
              <c:f>'Campaigns per Sub-Category'!$E$4:$E$5</c:f>
              <c:strCache>
                <c:ptCount val="1"/>
                <c:pt idx="0">
                  <c:v>successful</c:v>
                </c:pt>
              </c:strCache>
            </c:strRef>
          </c:tx>
          <c:spPr>
            <a:solidFill>
              <a:schemeClr val="accent4"/>
            </a:solidFill>
            <a:ln>
              <a:noFill/>
            </a:ln>
            <a:effectLst/>
          </c:spPr>
          <c:invertIfNegative val="0"/>
          <c:cat>
            <c:strRef>
              <c:f>'Campaigns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'Campaigns per 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B-2815-4241-B0CE-FFDF9A2AE396}"/>
            </c:ext>
          </c:extLst>
        </c:ser>
        <c:dLbls>
          <c:showLegendKey val="0"/>
          <c:showVal val="0"/>
          <c:showCatName val="0"/>
          <c:showSerName val="0"/>
          <c:showPercent val="0"/>
          <c:showBubbleSize val="0"/>
        </c:dLbls>
        <c:gapWidth val="150"/>
        <c:overlap val="100"/>
        <c:axId val="585137360"/>
        <c:axId val="585138344"/>
      </c:barChart>
      <c:catAx>
        <c:axId val="58513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138344"/>
        <c:crosses val="autoZero"/>
        <c:auto val="1"/>
        <c:lblAlgn val="ctr"/>
        <c:lblOffset val="100"/>
        <c:noMultiLvlLbl val="0"/>
      </c:catAx>
      <c:valAx>
        <c:axId val="58513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137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[StarterBook.xlsx]Timeline!PivotTable3</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s>
    <c:plotArea>
      <c:layout/>
      <c:lineChart>
        <c:grouping val="standard"/>
        <c:varyColors val="0"/>
        <c:ser>
          <c:idx val="0"/>
          <c:order val="0"/>
          <c:tx>
            <c:strRef>
              <c:f>Timeline!$B$4:$B$5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Timeline!$A$6:$A$18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9EFE-4378-86E1-16EAA3317F2C}"/>
            </c:ext>
          </c:extLst>
        </c:ser>
        <c:ser>
          <c:idx val="1"/>
          <c:order val="1"/>
          <c:tx>
            <c:strRef>
              <c:f>Timeline!$C$4:$C$5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Timeline!$A$6:$A$18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9EFE-4378-86E1-16EAA3317F2C}"/>
            </c:ext>
          </c:extLst>
        </c:ser>
        <c:ser>
          <c:idx val="2"/>
          <c:order val="2"/>
          <c:tx>
            <c:strRef>
              <c:f>Timeline!$D$4:$D$5</c:f>
              <c:strCache>
                <c:ptCount val="1"/>
                <c:pt idx="0">
                  <c:v>live</c:v>
                </c:pt>
              </c:strCache>
            </c:strRef>
          </c:tx>
          <c:spPr>
            <a:ln w="28575" cap="rnd">
              <a:solidFill>
                <a:schemeClr val="accent3"/>
              </a:solidFill>
              <a:round/>
            </a:ln>
            <a:effectLst/>
          </c:spPr>
          <c:marker>
            <c:symbol val="none"/>
          </c:marker>
          <c:cat>
            <c:strRef>
              <c:f>Timeline!$A$6:$A$18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9EFE-4378-86E1-16EAA3317F2C}"/>
            </c:ext>
          </c:extLst>
        </c:ser>
        <c:ser>
          <c:idx val="3"/>
          <c:order val="3"/>
          <c:tx>
            <c:strRef>
              <c:f>Timeline!$E$4:$E$5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Timeline!$A$6:$A$18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4-9EFE-4378-86E1-16EAA3317F2C}"/>
            </c:ext>
          </c:extLst>
        </c:ser>
        <c:dLbls>
          <c:showLegendKey val="0"/>
          <c:showVal val="0"/>
          <c:showCatName val="0"/>
          <c:showSerName val="0"/>
          <c:showPercent val="0"/>
          <c:showBubbleSize val="0"/>
        </c:dLbls>
        <c:marker val="1"/>
        <c:smooth val="0"/>
        <c:axId val="589899552"/>
        <c:axId val="589899880"/>
      </c:lineChart>
      <c:catAx>
        <c:axId val="58989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99880"/>
        <c:crosses val="autoZero"/>
        <c:auto val="1"/>
        <c:lblAlgn val="ctr"/>
        <c:lblOffset val="100"/>
        <c:noMultiLvlLbl val="0"/>
      </c:catAx>
      <c:valAx>
        <c:axId val="58989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99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1237</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 Sisodia</dc:creator>
  <cp:keywords/>
  <dc:description/>
  <cp:lastModifiedBy>Raj Kamal Sisodia</cp:lastModifiedBy>
  <cp:revision>18</cp:revision>
  <dcterms:created xsi:type="dcterms:W3CDTF">2020-01-28T16:48:00Z</dcterms:created>
  <dcterms:modified xsi:type="dcterms:W3CDTF">2020-02-02T03:18:00Z</dcterms:modified>
</cp:coreProperties>
</file>