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 Integration Testing and Continuous Deployment</w:t>
      </w:r>
    </w:p>
    <w:p>
      <w:pPr>
        <w:spacing w:after="160"/>
      </w:pPr>
      <w:r>
        <w:rPr>
          <w:rFonts w:ascii="Arial" w:hAnsi="Arial"/>
          <w:color w:val="617181"/>
          <w:sz w:val="20"/>
        </w:rPr>
        <w:t>Blog API pipeline report  |  4 October 2026</w:t>
      </w:r>
    </w:p>
    <w:p>
      <w:pPr>
        <w:pStyle w:val="Heading1"/>
      </w:pPr>
      <w:r>
        <w:t>Project summary</w:t>
      </w:r>
    </w:p>
    <w:p>
      <w:pPr>
        <w:widowControl/>
      </w:pPr>
      <w:r>
        <w:t>The Week 5 work checks the blog API across authentication, persistence, validation, ownership, and error handling, then demonstrates a test-to-artifact pipeline. The integration test sends HTTP requests through the Spring MVC and security layers against an in-memory H2 database. A GitHub Actions workflow runs Maven verification, uploads the tested JAR, and stages that same artifact in a second job as a deployment simulation.</w:t>
      </w:r>
    </w:p>
    <w:p>
      <w:pPr>
        <w:pStyle w:val="Heading1"/>
      </w:pPr>
      <w:r>
        <w:t>Integration checks</w:t>
      </w:r>
    </w:p>
    <w:tbl>
      <w:tblPr>
        <w:tblStyle w:val="TableGrid"/>
        <w:tblW w:type="dxa" w:w="9576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494"/>
        <w:gridCol w:w="3170"/>
        <w:gridCol w:w="2912"/>
      </w:tblGrid>
      <w:tr>
        <w:trPr>
          <w:tblHeader w:val="true"/>
          <w:cantSplit/>
        </w:trPr>
        <w:tc>
          <w:tcPr>
            <w:tcW w:type="dxa" w:w="3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17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9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Observed result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Create a post without credentials</w:t>
            </w:r>
          </w:p>
        </w:tc>
        <w:tc>
          <w:tcPr>
            <w:tcW w:type="dxa" w:w="3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401 Unauthorized</w:t>
            </w:r>
          </w:p>
        </w:tc>
        <w:tc>
          <w:tcPr>
            <w:tcW w:type="dxa" w:w="2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Create a post while authenticated, then read it in a later request</w:t>
            </w:r>
          </w:p>
        </w:tc>
        <w:tc>
          <w:tcPr>
            <w:tcW w:type="dxa" w:w="3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201, then 200 with saved title</w:t>
            </w:r>
          </w:p>
        </w:tc>
        <w:tc>
          <w:tcPr>
            <w:tcW w:type="dxa" w:w="2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A different account edits the post</w:t>
            </w:r>
          </w:p>
        </w:tc>
        <w:tc>
          <w:tcPr>
            <w:tcW w:type="dxa" w:w="3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403 Forbidden</w:t>
            </w:r>
          </w:p>
        </w:tc>
        <w:tc>
          <w:tcPr>
            <w:tcW w:type="dxa" w:w="2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Submit a whitespace-only title</w:t>
            </w:r>
          </w:p>
        </w:tc>
        <w:tc>
          <w:tcPr>
            <w:tcW w:type="dxa" w:w="3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400 with field validation error</w:t>
            </w:r>
          </w:p>
        </w:tc>
        <w:tc>
          <w:tcPr>
            <w:tcW w:type="dxa" w:w="2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Read a post ID that does not exist</w:t>
            </w:r>
          </w:p>
        </w:tc>
        <w:tc>
          <w:tcPr>
            <w:tcW w:type="dxa" w:w="3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404 Not Found</w:t>
            </w:r>
          </w:p>
        </w:tc>
        <w:tc>
          <w:tcPr>
            <w:tcW w:type="dxa" w:w="2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6"/>
              </w:rPr>
              <w:t>Passed</w:t>
            </w:r>
          </w:p>
        </w:tc>
      </w:tr>
    </w:tbl>
    <w:p>
      <w:pPr>
        <w:spacing w:after="20"/>
      </w:pPr>
    </w:p>
    <w:p>
      <w:pPr>
        <w:widowControl/>
      </w:pPr>
      <w:r>
        <w:t>The Week 5 suite contains one focused end-to-end test in addition to the four existing API integration tests. The test uses separate owner and reader accounts and verifies that the saved record remains available to a later HTTP request.</w:t>
      </w:r>
    </w:p>
    <w:p>
      <w:pPr>
        <w:pStyle w:val="Heading1"/>
      </w:pPr>
      <w:r>
        <w:t>Pipeline stages</w:t>
      </w:r>
    </w:p>
    <w:tbl>
      <w:tblPr>
        <w:tblStyle w:val="TableGrid"/>
        <w:tblW w:type="dxa" w:w="9576"/>
        <w:tblLayout w:type="fixed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2329"/>
        <w:gridCol w:w="7247"/>
      </w:tblGrid>
      <w:tr>
        <w:trPr>
          <w:tblHeader w:val="true"/>
          <w:cantSplit/>
        </w:trPr>
        <w:tc>
          <w:tcPr>
            <w:tcW w:type="dxa" w:w="23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24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2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Continuous integration</w:t>
            </w:r>
          </w:p>
        </w:tc>
        <w:tc>
          <w:tcPr>
            <w:tcW w:type="dxa" w:w="7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Check out the repository and set up Java 21.</w:t>
            </w:r>
          </w:p>
        </w:tc>
      </w:tr>
      <w:tr>
        <w:trPr>
          <w:cantSplit/>
        </w:trPr>
        <w:tc>
          <w:tcPr>
            <w:tcW w:type="dxa" w:w="2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Test and package</w:t>
            </w:r>
          </w:p>
        </w:tc>
        <w:tc>
          <w:tcPr>
            <w:tcW w:type="dxa" w:w="7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Run clean verify; Maven tests the API and packages blog-api.jar.</w:t>
            </w:r>
          </w:p>
        </w:tc>
      </w:tr>
      <w:tr>
        <w:trPr>
          <w:cantSplit/>
        </w:trPr>
        <w:tc>
          <w:tcPr>
            <w:tcW w:type="dxa" w:w="2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Artifact handoff</w:t>
            </w:r>
          </w:p>
        </w:tc>
        <w:tc>
          <w:tcPr>
            <w:tcW w:type="dxa" w:w="7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Upload the tested JAR and download it in a dependent job.</w:t>
            </w:r>
          </w:p>
        </w:tc>
      </w:tr>
      <w:tr>
        <w:trPr>
          <w:cantSplit/>
        </w:trPr>
        <w:tc>
          <w:tcPr>
            <w:tcW w:type="dxa" w:w="2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Deployment simulation</w:t>
            </w:r>
          </w:p>
        </w:tc>
        <w:tc>
          <w:tcPr>
            <w:tcW w:type="dxa" w:w="7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pPr>
              <w:spacing w:after="0" w:line="245" w:lineRule="auto"/>
            </w:pPr>
            <w:r>
              <w:rPr>
                <w:rFonts w:ascii="Arial" w:hAnsi="Arial"/>
                <w:color w:val="1F2933"/>
                <w:sz w:val="17"/>
              </w:rPr>
              <w:t>Copy the JAR to a temporary staging folder and verify the file.</w:t>
            </w:r>
          </w:p>
        </w:tc>
      </w:tr>
    </w:tbl>
    <w:p>
      <w:pPr>
        <w:spacing w:after="20"/>
      </w:pPr>
    </w:p>
    <w:p>
      <w:pPr>
        <w:widowControl/>
      </w:pPr>
      <w:r>
        <w:t>The workflow is in .github/workflows/week5-integration-cd.yml at the repository root and is copied into the Week 5 folder for the source ZIP. It runs on relevant pushes and pull requests to main, and can also be started manually. The workflow grants read-only repository contents permission.</w:t>
      </w:r>
    </w:p>
    <w:p>
      <w:pPr>
        <w:pStyle w:val="Heading1"/>
      </w:pPr>
      <w:r>
        <w:t>Local verification and limits</w:t>
      </w:r>
    </w:p>
    <w:p>
      <w:pPr>
        <w:widowControl/>
      </w:pPr>
      <w:r>
        <w:t>The local PowerShell simulation completed clean verify: 5 tests ran with 0 failures, 0 errors, and 0 skipped. Maven created target/blog-api.jar; the script copied the artifact to target/cd-simulation/blog-api.jar and verified that the staged file was non-empty.</w:t>
      </w:r>
    </w:p>
    <w:p>
      <w:pPr>
        <w:spacing w:before="20" w:after="100"/>
        <w:ind w:left="173" w:right="115"/>
        <w:shd w:fill="F2F4F7"/>
      </w:pPr>
      <w:r>
        <w:rPr>
          <w:rFonts w:ascii="Consolas" w:hAnsi="Consolas"/>
          <w:sz w:val="17"/>
        </w:rPr>
        <w:t>powershell -ExecutionPolicy Bypass -File pipeline/simulate-cd.ps1</w:t>
      </w:r>
    </w:p>
    <w:p>
      <w:pPr>
        <w:widowControl/>
      </w:pPr>
      <w:r>
        <w:t>The staging step does not contact a live server and does not require credentials. The workflow is ready to run on GitHub after the files are committed and pushed; a hosted Actions result is not included in this local report. The Week 5 ZIP contains the source code, integration test, workflow copy, local simulation script, setup notes, and this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17181"/>
        <w:sz w:val="16"/>
      </w:rPr>
      <w:t xml:space="preserve">Week 5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617181"/>
        <w:sz w:val="16"/>
      </w:rPr>
      <w:t>YuvaIntern  |  Junior Backend Developer  |  Week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Integration Testing and Continuous Deployment</dc:title>
  <dc:subject>YuvaIntern Junior Backend Developer Week 5 report</dc:subject>
  <dc:creator>YuvaIntern Internship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