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b/>
          <w:bCs/>
          <w:color w:val="1A2B4A"/>
          <w:sz w:val="52"/>
          <w:szCs w:val="52"/>
        </w:rPr>
        <w:t xml:space="preserve">Evaluating CineBook's AI: A Step-by-Step Walkthrough</w:t>
      </w:r>
    </w:p>
    <w:p>
      <w:pPr>
        <w:spacing w:after="60" w:before="0"/>
      </w:pPr>
      <w:r>
        <w:rPr>
          <w:color w:val="5B6675"/>
          <w:sz w:val="26"/>
          <w:szCs w:val="26"/>
        </w:rPr>
        <w:t xml:space="preserve">From first principles to a deploy gate — datasets, scorers, the RAG triad, judges, and Langfuse</w:t>
      </w:r>
    </w:p>
    <w:p>
      <w:pPr>
        <w:pBdr>
          <w:bottom w:val="single" w:color="2563EB" w:sz="12" w:space="6"/>
        </w:pBdr>
        <w:spacing w:after="200" w:before="0"/>
      </w:pPr>
      <w:r>
        <w:t xml:space="preserve"/>
      </w:r>
    </w:p>
    <w:p>
      <w:pPr>
        <w:spacing w:after="140" w:before="40" w:line="276" w:lineRule="auto"/>
      </w:pPr>
      <w:r>
        <w:t xml:space="preserve">A complete, step-by-step walkthrough of how we evaluate CineBook's AI — from first principles through to a deploy gate — using the harness we built and the real numbers it produced.</w:t>
      </w:r>
    </w:p>
    <w:p>
      <w:pPr>
        <w:pStyle w:val="Heading2"/>
        <w:spacing w:after="110" w:before="240"/>
      </w:pPr>
      <w:r>
        <w:t xml:space="preserve">Step 0 — Why we can't test AI like normal code</w:t>
      </w:r>
    </w:p>
    <w:p>
      <w:pPr>
        <w:spacing w:after="140" w:before="40" w:line="276" w:lineRule="auto"/>
      </w:pPr>
      <w:r>
        <w:t xml:space="preserve">Normal code: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assert add(2,2) == 4</w:t>
      </w:r>
      <w:r>
        <w:t xml:space="preserve">. Deterministic, one right answer.</w:t>
      </w:r>
    </w:p>
    <w:p>
      <w:pPr>
        <w:spacing w:after="140" w:before="40" w:line="276" w:lineRule="auto"/>
      </w:pPr>
      <w:r>
        <w:t xml:space="preserve">AI features break all three assumptions: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Non-deterministic</w:t>
      </w:r>
      <w:r>
        <w:t xml:space="preserve"> — same input gives different wording each time.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No single correct answer</w:t>
      </w:r>
      <w:r>
        <w:t xml:space="preserve"> — "a good refund explanation" is a range, not one string.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Silent regressions</w:t>
      </w:r>
      <w:r>
        <w:t xml:space="preserve"> — change a prompt and 10% of answers quietly get worse, with zero errors. Nothing crashes; quality just drops.</w:t>
      </w:r>
    </w:p>
    <w:p>
      <w:pPr>
        <w:pBdr>
          <w:left w:val="single" w:color="2563EB" w:sz="18" w:space="14"/>
        </w:pBdr>
        <w:shd w:fill="EFF4FE" w:val="clear"/>
        <w:spacing w:after="140" w:before="80" w:line="276" w:lineRule="auto"/>
        <w:ind w:left="360"/>
      </w:pPr>
      <w:r>
        <w:rPr>
          <w:i/>
          <w:iCs/>
          <w:color w:val="33415C"/>
        </w:rPr>
        <w:t xml:space="preserve">Consequence: we never check </w:t>
      </w:r>
      <w:r>
        <w:rPr>
          <w:rFonts w:ascii="Consolas" w:cs="Consolas" w:eastAsia="Consolas" w:hAnsi="Consolas"/>
          <w:color w:val="24292E"/>
          <w:sz w:val="19"/>
          <w:szCs w:val="19"/>
        </w:rPr>
        <w:t xml:space="preserve">output == expected</w:t>
      </w:r>
      <w:r>
        <w:rPr>
          <w:i/>
          <w:iCs/>
          <w:color w:val="33415C"/>
        </w:rPr>
        <w:t xml:space="preserve">. We measure quality across many cases and make decisions from the aggregate numbers. That single shift is the foundation of everything below.</w:t>
      </w:r>
    </w:p>
    <w:p>
      <w:pPr>
        <w:pStyle w:val="Heading2"/>
        <w:spacing w:after="110" w:before="240"/>
      </w:pPr>
      <w:r>
        <w:t xml:space="preserve">Step 1 — The universal evaluation pipeline</w:t>
      </w:r>
    </w:p>
    <w:p>
      <w:pPr>
        <w:spacing w:after="140" w:before="40" w:line="276" w:lineRule="auto"/>
      </w:pPr>
      <w:r>
        <w:t xml:space="preserve">Every eval — ours, OpenAI's, anyone's — is this exact pipeline:</w:t>
      </w:r>
    </w:p>
    <w:p>
      <w:pPr>
        <w:spacing w:after="40" w:before="80"/>
        <w:jc w:val="center"/>
      </w:pPr>
      <w:r>
        <w:drawing>
          <wp:inline distT="0" distB="0" distL="0" distR="0">
            <wp:extent cx="5829300" cy="885825"/>
            <wp:effectExtent t="0" r="0" b="0" l="0"/>
            <wp:docPr id="1" name="figure" descr="The universal evaluation pipeline: Dataset to System-under-test to Scorer to Aggregate to Decide" title="The universal evaluation pipeline: Dataset to System-under-test to Scorer to Aggregate to Dec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before="0"/>
        <w:jc w:val="center"/>
      </w:pPr>
      <w:r>
        <w:rPr>
          <w:i/>
          <w:iCs/>
          <w:color w:val="5B6675"/>
          <w:sz w:val="17"/>
          <w:szCs w:val="17"/>
        </w:rPr>
        <w:t xml:space="preserve">The universal evaluation pipeline: Dataset to System-under-test to Scorer to Aggregate to Decide</w:t>
      </w:r>
    </w:p>
    <w:p>
      <w:pPr>
        <w:spacing w:after="140" w:before="40" w:line="276" w:lineRule="auto"/>
      </w:pPr>
      <w:r>
        <w:t xml:space="preserve">Five building blocks. We go through each as it appears in our harness.</w:t>
      </w:r>
    </w:p>
    <w:p>
      <w:pPr>
        <w:pStyle w:val="Heading2"/>
        <w:spacing w:after="110" w:before="240"/>
      </w:pPr>
      <w:r>
        <w:t xml:space="preserve">Step 2 — Building block #1: the Dataset</w:t>
      </w:r>
    </w:p>
    <w:p>
      <w:pPr>
        <w:spacing w:after="140" w:before="40" w:line="276" w:lineRule="auto"/>
      </w:pPr>
      <w:r>
        <w:t xml:space="preserve">The dataset </w:t>
      </w:r>
      <w:r>
        <w:rPr>
          <w:b/>
          <w:bCs/>
        </w:rPr>
        <w:t xml:space="preserve">is the contract</w:t>
      </w:r>
      <w:r>
        <w:t xml:space="preserve"> — it encodes what "correct behavior" means. Each entry is </w:t>
      </w:r>
      <w:r>
        <w:rPr>
          <w:i/>
          <w:iCs/>
        </w:rPr>
        <w:t xml:space="preserve">input + expected behavior</w:t>
      </w:r>
      <w:r>
        <w:t xml:space="preserve">.</w:t>
      </w:r>
    </w:p>
    <w:p>
      <w:pPr>
        <w:spacing w:after="140" w:before="40" w:line="276" w:lineRule="auto"/>
      </w:pPr>
      <w:r>
        <w:t xml:space="preserve">RAG case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dataset_rag.json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8" w:lineRule="auto"/>
            </w:pPr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{"id": "refund-late", "query": "If I cancel 30 min before...", "expected_doc": "Refund and Cancellation Policy"}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rFonts w:ascii="Consolas" w:cs="Consolas" w:eastAsia="Consolas" w:hAnsi="Consolas"/>
          <w:color w:val="8250DF"/>
          <w:sz w:val="19"/>
          <w:szCs w:val="19"/>
        </w:rPr>
        <w:t xml:space="preserve">query</w:t>
      </w:r>
      <w:r>
        <w:t xml:space="preserve"> = the input we send.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rFonts w:ascii="Consolas" w:cs="Consolas" w:eastAsia="Consolas" w:hAnsi="Consolas"/>
          <w:color w:val="8250DF"/>
          <w:sz w:val="19"/>
          <w:szCs w:val="19"/>
        </w:rPr>
        <w:t xml:space="preserve">expected_doc</w:t>
      </w:r>
      <w:r>
        <w:t xml:space="preserve"> = which knowledge-base document retrieval should surface (a deterministic check: was it in the sources?).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rFonts w:ascii="Consolas" w:cs="Consolas" w:eastAsia="Consolas" w:hAnsi="Consolas"/>
          <w:color w:val="8250DF"/>
          <w:sz w:val="19"/>
          <w:szCs w:val="19"/>
        </w:rPr>
        <w:t xml:space="preserve">expected_doc: null</w:t>
      </w:r>
      <w:r>
        <w:t xml:space="preserve"> (the off-topic case "capital of France") = retrieval should return </w:t>
      </w:r>
      <w:r>
        <w:rPr>
          <w:b/>
          <w:bCs/>
        </w:rPr>
        <w:t xml:space="preserve">nothing</w:t>
      </w:r>
      <w:r>
        <w:t xml:space="preserve"> — testing that the system doesn't force-match irrelevant docs.</w:t>
      </w:r>
    </w:p>
    <w:p>
      <w:pPr>
        <w:spacing w:after="140" w:before="40" w:line="276" w:lineRule="auto"/>
      </w:pPr>
      <w:r>
        <w:t xml:space="preserve">Agent case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dataset_agent.json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8" w:lineRule="auto"/>
            </w:pPr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{"id": "policy-in-agent", "query": "What is your refund policy?", "expected_all": ["search_help_docs"]}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rFonts w:ascii="Consolas" w:cs="Consolas" w:eastAsia="Consolas" w:hAnsi="Consolas"/>
          <w:color w:val="8250DF"/>
          <w:sz w:val="19"/>
          <w:szCs w:val="19"/>
        </w:rPr>
        <w:t xml:space="preserve">expected_all</w:t>
      </w:r>
      <w:r>
        <w:t xml:space="preserve"> = tools that </w:t>
      </w:r>
      <w:r>
        <w:rPr>
          <w:b/>
          <w:bCs/>
        </w:rPr>
        <w:t xml:space="preserve">must</w:t>
      </w:r>
      <w:r>
        <w:t xml:space="preserve"> be called.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rFonts w:ascii="Consolas" w:cs="Consolas" w:eastAsia="Consolas" w:hAnsi="Consolas"/>
          <w:color w:val="8250DF"/>
          <w:sz w:val="19"/>
          <w:szCs w:val="19"/>
        </w:rPr>
        <w:t xml:space="preserve">expected_any</w:t>
      </w:r>
      <w:r>
        <w:t xml:space="preserve"> = at least one of these must be called (where the agent has legitimate latitude — e.g. it may get showtimes via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get_showtimes</w:t>
      </w:r>
      <w:r>
        <w:t xml:space="preserve"> or read them from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search_movies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rFonts w:ascii="Consolas" w:cs="Consolas" w:eastAsia="Consolas" w:hAnsi="Consolas"/>
          <w:color w:val="8250DF"/>
          <w:sz w:val="19"/>
          <w:szCs w:val="19"/>
        </w:rPr>
        <w:t xml:space="preserve">required_substrings</w:t>
      </w:r>
      <w:r>
        <w:t xml:space="preserve"> /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forbidden_substrings</w:t>
      </w:r>
      <w:r>
        <w:t xml:space="preserve"> = behavioral safety checks on the final answer.</w:t>
      </w:r>
    </w:p>
    <w:p>
      <w:pPr>
        <w:spacing w:after="140" w:before="40" w:line="276" w:lineRule="auto"/>
      </w:pPr>
      <w:r>
        <w:rPr>
          <w:b/>
          <w:bCs/>
        </w:rPr>
        <w:t xml:space="preserve">Concept — the golden set:</w:t>
      </w:r>
      <w:r>
        <w:t xml:space="preserve"> a small, hand-curated set of representative cases with known-good behavior. You start here (we wrote about 10 + 7), then grow it from:</w:t>
      </w:r>
    </w:p>
    <w:p>
      <w:pPr>
        <w:pStyle w:val="ListParagraph"/>
        <w:numPr>
          <w:ilvl w:val="0"/>
          <w:numId w:val="3"/>
        </w:numPr>
        <w:spacing w:after="80" w:before="20" w:line="276" w:lineRule="auto"/>
      </w:pPr>
      <w:r>
        <w:rPr>
          <w:b/>
          <w:bCs/>
        </w:rPr>
        <w:t xml:space="preserve">Production thumbs-down traces</w:t>
      </w:r>
      <w:r>
        <w:t xml:space="preserve"> — your worst real answers become your hardest regression cases (this is why Langfuse matters).</w:t>
      </w:r>
    </w:p>
    <w:p>
      <w:pPr>
        <w:pStyle w:val="ListParagraph"/>
        <w:numPr>
          <w:ilvl w:val="0"/>
          <w:numId w:val="3"/>
        </w:numPr>
        <w:spacing w:after="80" w:before="20" w:line="276" w:lineRule="auto"/>
      </w:pPr>
      <w:r>
        <w:rPr>
          <w:b/>
          <w:bCs/>
        </w:rPr>
        <w:t xml:space="preserve">Synthetic edge cases</w:t>
      </w:r>
      <w:r>
        <w:t xml:space="preserve"> — off-topic, prompt injection, ambiguity. Our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offtopic</w:t>
      </w:r>
      <w:r>
        <w:t xml:space="preserve"> and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safety-injection</w:t>
      </w:r>
      <w:r>
        <w:t xml:space="preserve"> cases are exactly these adversarial cases.</w:t>
      </w:r>
    </w:p>
    <w:p>
      <w:pPr>
        <w:pStyle w:val="Heading2"/>
        <w:spacing w:after="110" w:before="240"/>
      </w:pPr>
      <w:r>
        <w:t xml:space="preserve">Step 3 — Building block #2: the System Under Test (SUT)</w:t>
      </w:r>
    </w:p>
    <w:p>
      <w:pPr>
        <w:spacing w:after="140" w:before="40" w:line="276" w:lineRule="auto"/>
      </w:pPr>
      <w:r>
        <w:t xml:space="preserve">What actually produces the output. We made a deliberate choice: the harness calls the </w:t>
      </w:r>
      <w:r>
        <w:rPr>
          <w:b/>
          <w:bCs/>
        </w:rPr>
        <w:t xml:space="preserve">live deployed API</w:t>
      </w:r>
      <w:r>
        <w:t xml:space="preserve">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/chat/rag</w:t>
      </w:r>
      <w:r>
        <w:t xml:space="preserve">,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/chat/agent</w:t>
      </w:r>
      <w:r>
        <w:t xml:space="preserve">), not a local function.</w:t>
      </w:r>
    </w:p>
    <w:p>
      <w:pPr>
        <w:spacing w:after="140" w:before="40" w:line="276" w:lineRule="auto"/>
      </w:pPr>
      <w:r>
        <w:t xml:space="preserve">Why end-to-end against live: it tests the </w:t>
      </w:r>
      <w:r>
        <w:rPr>
          <w:b/>
          <w:bCs/>
        </w:rPr>
        <w:t xml:space="preserve">real</w:t>
      </w:r>
      <w:r>
        <w:t xml:space="preserve"> system — deployed prompts, real retrieval, real model — so a green result means the user-facing thing works. (The trade-off: it's slower and needs the service up. A </w:t>
      </w:r>
      <w:r>
        <w:rPr>
          <w:i/>
          <w:iCs/>
        </w:rPr>
        <w:t xml:space="preserve">component-level</w:t>
      </w:r>
      <w:r>
        <w:t xml:space="preserve"> eval would test just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rag.retrieve()</w:t>
      </w:r>
      <w:r>
        <w:t xml:space="preserve"> in isolation — useful to localize.)</w:t>
      </w:r>
    </w:p>
    <w:p>
      <w:pPr>
        <w:pStyle w:val="Heading2"/>
        <w:spacing w:after="110" w:before="240"/>
      </w:pPr>
      <w:r>
        <w:t xml:space="preserve">Step 4 — Building block #3: the Scorer (two families)</w:t>
      </w:r>
    </w:p>
    <w:p>
      <w:pPr>
        <w:spacing w:after="140" w:before="40" w:line="276" w:lineRule="auto"/>
      </w:pPr>
      <w:r>
        <w:t xml:space="preserve">This is the core of evaluation. Every check is one of two kinds.</w:t>
      </w:r>
    </w:p>
    <w:p>
      <w:pPr>
        <w:spacing w:after="140" w:before="40" w:line="276" w:lineRule="auto"/>
      </w:pPr>
      <w:r>
        <w:rPr>
          <w:b/>
          <w:bCs/>
        </w:rPr>
        <w:t xml:space="preserve">4a. Deterministic scorers (code rules).</w:t>
      </w:r>
      <w:r>
        <w:t xml:space="preserve"> No LLM. Fast, free, 100% reliable where applicable. In our harness: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Retrieval hit</w:t>
      </w:r>
      <w:r>
        <w:t xml:space="preserve"> — is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expected_doc</w:t>
      </w:r>
      <w:r>
        <w:t xml:space="preserve"> in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sources</w:t>
      </w:r>
      <w:r>
        <w:t xml:space="preserve">? (string membership)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Tool-call accuracy</w:t>
      </w:r>
      <w:r>
        <w:t xml:space="preserve"> — is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expected_all</w:t>
      </w:r>
      <w:r>
        <w:t xml:space="preserve"> a subset of the tools the agent called?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Safety substrings</w:t>
      </w:r>
      <w:r>
        <w:t xml:space="preserve"> — does the answer avoid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forbidden_substrings</w:t>
      </w:r>
      <w:r>
        <w:t xml:space="preserve">?</w:t>
      </w:r>
    </w:p>
    <w:p>
      <w:pPr>
        <w:spacing w:after="140" w:before="40" w:line="276" w:lineRule="auto"/>
      </w:pPr>
      <w:r>
        <w:t xml:space="preserve">Use these for anything objective: JSON-schema validity, exact match, latency, cost, "did the stream end with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done</w:t>
      </w:r>
      <w:r>
        <w:t xml:space="preserve">."</w:t>
      </w:r>
    </w:p>
    <w:p>
      <w:pPr>
        <w:spacing w:after="140" w:before="40" w:line="276" w:lineRule="auto"/>
      </w:pPr>
      <w:r>
        <w:rPr>
          <w:b/>
          <w:bCs/>
        </w:rPr>
        <w:t xml:space="preserve">4b. LLM-as-judge (for subjective quality).</w:t>
      </w:r>
      <w:r>
        <w:t xml:space="preserve"> You can't write a regex for "is this answer grounded and helpful." So you ask a strong LLM to score it against a </w:t>
      </w:r>
      <w:r>
        <w:rPr>
          <w:b/>
          <w:bCs/>
        </w:rPr>
        <w:t xml:space="preserve">rubric</w:t>
      </w:r>
      <w:r>
        <w:t xml:space="preserve">. This is how you scale evaluation of open-ended text. Our RAG triad uses three judges.</w:t>
      </w:r>
    </w:p>
    <w:p>
      <w:pPr>
        <w:pStyle w:val="Heading2"/>
        <w:spacing w:after="110" w:before="240"/>
      </w:pPr>
      <w:r>
        <w:t xml:space="preserve">Step 5 — The Rubric (the most important LLM-judge concept)</w:t>
      </w:r>
    </w:p>
    <w:p>
      <w:pPr>
        <w:spacing w:after="140" w:before="40" w:line="276" w:lineRule="auto"/>
      </w:pPr>
      <w:r>
        <w:t xml:space="preserve">A </w:t>
      </w:r>
      <w:r>
        <w:rPr>
          <w:b/>
          <w:bCs/>
        </w:rPr>
        <w:t xml:space="preserve">rubric</w:t>
      </w:r>
      <w:r>
        <w:t xml:space="preserve"> is a scoring guide that defines what each score means. Without it, an LLM judge gives noisy, drifting, untrustworthy scores ("vibes"). With it, scoring is consistent and repeatable.</w:t>
      </w:r>
    </w:p>
    <w:p>
      <w:pPr>
        <w:spacing w:after="140" w:before="40" w:line="276" w:lineRule="auto"/>
      </w:pPr>
      <w:r>
        <w:t xml:space="preserve">In our harness, each judge's system prompt </w:t>
      </w:r>
      <w:r>
        <w:rPr>
          <w:i/>
          <w:iCs/>
        </w:rPr>
        <w:t xml:space="preserve">is</w:t>
      </w:r>
      <w:r>
        <w:t xml:space="preserve"> the rubric. Here's the real groundedness rubric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GRND_JUDGE</w:t>
      </w:r>
      <w:r>
        <w:t xml:space="preserve">):</w:t>
      </w:r>
    </w:p>
    <w:p>
      <w:pPr>
        <w:pBdr>
          <w:left w:val="single" w:color="2563EB" w:sz="18" w:space="14"/>
        </w:pBdr>
        <w:shd w:fill="EFF4FE" w:val="clear"/>
        <w:spacing w:after="140" w:before="80" w:line="276" w:lineRule="auto"/>
        <w:ind w:left="360"/>
      </w:pPr>
      <w:r>
        <w:rPr>
          <w:i/>
          <w:iCs/>
          <w:color w:val="33415C"/>
        </w:rPr>
        <w:t xml:space="preserve">SNIPPETS are the only allowed source. Decide whether every factual claim in the ANSWER is supported by the SNIPPETS (1.0 = fully grounded, 0.0 = fabricated). If the ANSWER explicitly says the info is not in the knowledge base and clearly flags any general knowledge as such, don't penalize. Return JSON </w:t>
      </w:r>
      <w:r>
        <w:rPr>
          <w:rFonts w:ascii="Consolas" w:cs="Consolas" w:eastAsia="Consolas" w:hAnsi="Consolas"/>
          <w:color w:val="24292E"/>
          <w:sz w:val="19"/>
          <w:szCs w:val="19"/>
        </w:rPr>
        <w:t xml:space="preserve">{score, unsupported, reason}</w:t>
      </w:r>
      <w:r>
        <w:rPr>
          <w:i/>
          <w:iCs/>
          <w:color w:val="33415C"/>
        </w:rPr>
        <w:t xml:space="preserve">.</w:t>
      </w:r>
    </w:p>
    <w:p>
      <w:pPr>
        <w:spacing w:after="140" w:before="40" w:line="276" w:lineRule="auto"/>
      </w:pPr>
      <w:r>
        <w:t xml:space="preserve">The four rubric design properties we used:</w:t>
      </w:r>
    </w:p>
    <w:p>
      <w:pPr>
        <w:pStyle w:val="ListParagraph"/>
        <w:numPr>
          <w:ilvl w:val="0"/>
          <w:numId w:val="4"/>
        </w:numPr>
        <w:spacing w:after="80" w:before="20" w:line="276" w:lineRule="auto"/>
      </w:pPr>
      <w:r>
        <w:rPr>
          <w:b/>
          <w:bCs/>
        </w:rPr>
        <w:t xml:space="preserve">A clear scale with anchors</w:t>
      </w:r>
      <w:r>
        <w:t xml:space="preserve"> — 1.0 and 0.0 are </w:t>
      </w:r>
      <w:r>
        <w:rPr>
          <w:i/>
          <w:iCs/>
        </w:rPr>
        <w:t xml:space="preserve">defined</w:t>
      </w:r>
      <w:r>
        <w:t xml:space="preserve">, not left to interpretation.</w:t>
      </w:r>
    </w:p>
    <w:p>
      <w:pPr>
        <w:pStyle w:val="ListParagraph"/>
        <w:numPr>
          <w:ilvl w:val="0"/>
          <w:numId w:val="4"/>
        </w:numPr>
        <w:spacing w:after="80" w:before="20" w:line="276" w:lineRule="auto"/>
      </w:pPr>
      <w:r>
        <w:rPr>
          <w:b/>
          <w:bCs/>
        </w:rPr>
        <w:t xml:space="preserve">Explicit edge-case rules</w:t>
      </w:r>
      <w:r>
        <w:t xml:space="preserve"> — the "not in KB" exception prevents penalizing correct refusals.</w:t>
      </w:r>
    </w:p>
    <w:p>
      <w:pPr>
        <w:pStyle w:val="ListParagraph"/>
        <w:numPr>
          <w:ilvl w:val="0"/>
          <w:numId w:val="4"/>
        </w:numPr>
        <w:spacing w:after="80" w:before="20" w:line="276" w:lineRule="auto"/>
      </w:pPr>
      <w:r>
        <w:rPr>
          <w:b/>
          <w:bCs/>
        </w:rPr>
        <w:t xml:space="preserve">Structured output</w:t>
      </w:r>
      <w:r>
        <w:t xml:space="preserve"> — JSON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{score, reason}</w:t>
      </w:r>
      <w:r>
        <w:t xml:space="preserve">: machine-readable, and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reason</w:t>
      </w:r>
      <w:r>
        <w:t xml:space="preserve"> lets you audit </w:t>
      </w:r>
      <w:r>
        <w:rPr>
          <w:i/>
          <w:iCs/>
        </w:rPr>
        <w:t xml:space="preserve">why</w:t>
      </w:r>
      <w:r>
        <w:t xml:space="preserve"> it scored that way.</w:t>
      </w:r>
    </w:p>
    <w:p>
      <w:pPr>
        <w:pStyle w:val="ListParagraph"/>
        <w:numPr>
          <w:ilvl w:val="0"/>
          <w:numId w:val="4"/>
        </w:numPr>
        <w:spacing w:after="80" w:before="20" w:line="276" w:lineRule="auto"/>
      </w:pPr>
      <w:r>
        <w:rPr>
          <w:b/>
          <w:bCs/>
        </w:rPr>
        <w:t xml:space="preserve">Temperature 0</w:t>
      </w:r>
      <w:r>
        <w:t xml:space="preserve"> — so the judge is as deterministic as possible.</w:t>
      </w:r>
    </w:p>
    <w:p>
      <w:pPr>
        <w:pStyle w:val="Heading2"/>
        <w:spacing w:after="110" w:before="240"/>
      </w:pPr>
      <w:r>
        <w:t xml:space="preserve">Step 6 — The RAG triad (deep)</w:t>
      </w:r>
    </w:p>
    <w:p>
      <w:pPr>
        <w:spacing w:after="140" w:before="40" w:line="276" w:lineRule="auto"/>
      </w:pPr>
      <w:r>
        <w:t xml:space="preserve">A RAG answer can fail in three independent places. If you only score "is the final answer good?" and it's bad, you don't know </w:t>
      </w:r>
      <w:r>
        <w:rPr>
          <w:i/>
          <w:iCs/>
        </w:rPr>
        <w:t xml:space="preserve">why</w:t>
      </w:r>
      <w:r>
        <w:t xml:space="preserve">. The triad </w:t>
      </w:r>
      <w:r>
        <w:rPr>
          <w:b/>
          <w:bCs/>
        </w:rPr>
        <w:t xml:space="preserve">localizes</w:t>
      </w:r>
      <w:r>
        <w:t xml:space="preserve"> the failure:</w:t>
      </w:r>
    </w:p>
    <w:p>
      <w:pPr>
        <w:spacing w:after="40" w:before="8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figure" descr="The RAG triad: context relevance checks retrieval, groundedness checks generation, answer relevance checks the final answer against the query" title="The RAG triad: context relevance checks retrieval, groundedness checks generation, answer relevance checks the final answer against the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before="0"/>
        <w:jc w:val="center"/>
      </w:pPr>
      <w:r>
        <w:rPr>
          <w:i/>
          <w:iCs/>
          <w:color w:val="5B6675"/>
          <w:sz w:val="17"/>
          <w:szCs w:val="17"/>
        </w:rPr>
        <w:t xml:space="preserve">The RAG triad: context relevance checks retrieval, groundedness checks generation, answer relevance checks the final answer against the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6"/>
        <w:gridCol w:w="2857"/>
        <w:gridCol w:w="3547"/>
      </w:tblGrid>
      <w:tr>
        <w:trPr>
          <w:tblHeader/>
        </w:trPr>
        <w:tc>
          <w:tcPr>
            <w:tcW w:type="dxa" w:w="29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85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Checks</w:t>
            </w:r>
          </w:p>
        </w:tc>
        <w:tc>
          <w:tcPr>
            <w:tcW w:type="dxa" w:w="35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If LOW, the bug is in</w:t>
            </w:r>
          </w:p>
        </w:tc>
      </w:tr>
      <w:tr>
        <w:tc>
          <w:tcPr>
            <w:tcW w:type="dxa" w:w="29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1. Context relevance</w:t>
            </w:r>
          </w:p>
        </w:tc>
        <w:tc>
          <w:tcPr>
            <w:tcW w:type="dxa" w:w="285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retrieval quality</w:t>
            </w:r>
          </w:p>
        </w:tc>
        <w:tc>
          <w:tcPr>
            <w:tcW w:type="dxa" w:w="35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embeddings / threshold / chunking</w:t>
            </w:r>
          </w:p>
        </w:tc>
      </w:tr>
      <w:tr>
        <w:tc>
          <w:tcPr>
            <w:tcW w:type="dxa" w:w="29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2. Groundedness (faithfulness)</w:t>
            </w:r>
          </w:p>
        </w:tc>
        <w:tc>
          <w:tcPr>
            <w:tcW w:type="dxa" w:w="285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answer is a subset of context</w:t>
            </w:r>
          </w:p>
        </w:tc>
        <w:tc>
          <w:tcPr>
            <w:tcW w:type="dxa" w:w="35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the generation step is hallucinating</w:t>
            </w:r>
          </w:p>
        </w:tc>
      </w:tr>
      <w:tr>
        <w:tc>
          <w:tcPr>
            <w:tcW w:type="dxa" w:w="29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3. Answer relevance</w:t>
            </w:r>
          </w:p>
        </w:tc>
        <w:tc>
          <w:tcPr>
            <w:tcW w:type="dxa" w:w="285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answer addresses the question</w:t>
            </w:r>
          </w:p>
        </w:tc>
        <w:tc>
          <w:tcPr>
            <w:tcW w:type="dxa" w:w="35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the model drifted off-topic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40" w:before="40" w:line="276" w:lineRule="auto"/>
      </w:pPr>
      <w:r>
        <w:t xml:space="preserve">Plus the deterministic </w:t>
      </w:r>
      <w:r>
        <w:rPr>
          <w:b/>
          <w:bCs/>
        </w:rPr>
        <w:t xml:space="preserve">retrieval hit</w:t>
      </w:r>
      <w:r>
        <w:t xml:space="preserve">. Richer retrieval metrics you can layer on later: </w:t>
      </w:r>
      <w:r>
        <w:rPr>
          <w:b/>
          <w:bCs/>
        </w:rPr>
        <w:t xml:space="preserve">precision@k</w:t>
      </w:r>
      <w:r>
        <w:t xml:space="preserve"> (of k retrieved, how many relevant), </w:t>
      </w:r>
      <w:r>
        <w:rPr>
          <w:b/>
          <w:bCs/>
        </w:rPr>
        <w:t xml:space="preserve">recall</w:t>
      </w:r>
      <w:r>
        <w:t xml:space="preserve"> (of all relevant docs, how many you got), </w:t>
      </w:r>
      <w:r>
        <w:rPr>
          <w:b/>
          <w:bCs/>
        </w:rPr>
        <w:t xml:space="preserve">MRR / NDCG</w:t>
      </w:r>
      <w:r>
        <w:t xml:space="preserve"> (is the correct doc ranked near the top, not just present).</w:t>
      </w:r>
    </w:p>
    <w:p>
      <w:pPr>
        <w:spacing w:after="140" w:before="40" w:line="276" w:lineRule="auto"/>
      </w:pPr>
      <w:r>
        <w:t xml:space="preserve">Why "triad" matters in practice — from our real run: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transfer</w:t>
      </w:r>
      <w:r>
        <w:t xml:space="preserve"> case: answer relevance 0.90 but retrieval hit = False, 0 sources, so the triad says "generation was fine, retrieval missed." Pinpointed.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refund-late</w:t>
      </w:r>
      <w:r>
        <w:t xml:space="preserve"> case: groundedness 1.0, relevance 1.0, but context relevance 0.0 — that contradiction told us the </w:t>
      </w:r>
      <w:r>
        <w:rPr>
          <w:i/>
          <w:iCs/>
        </w:rPr>
        <w:t xml:space="preserve">judge</w:t>
      </w:r>
      <w:r>
        <w:t xml:space="preserve"> was wrong, not the system (Step 9).</w:t>
      </w:r>
    </w:p>
    <w:p>
      <w:pPr>
        <w:pStyle w:val="Heading2"/>
        <w:spacing w:after="110" w:before="240"/>
      </w:pPr>
      <w:r>
        <w:t xml:space="preserve">Step 7 — Judge prompt engineering and biases</w:t>
      </w:r>
    </w:p>
    <w:p>
      <w:pPr>
        <w:spacing w:after="140" w:before="40" w:line="276" w:lineRule="auto"/>
      </w:pPr>
      <w:r>
        <w:t xml:space="preserve">Judges are LLMs, so they have failure modes you must defend against: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Position bias</w:t>
      </w:r>
      <w:r>
        <w:t xml:space="preserve"> — in pairwise ("is A or B better?"), models favor whichever comes first, so randomize order.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Verbosity bias</w:t>
      </w:r>
      <w:r>
        <w:t xml:space="preserve"> — longer answers look more thorough, so the rubric must say "judge content, not length."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Self-preference</w:t>
      </w:r>
      <w:r>
        <w:t xml:space="preserve"> — a judge favors outputs in its own model's style.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Miscalibration</w:t>
      </w:r>
      <w:r>
        <w:t xml:space="preserve"> — the judge's 0.7 may not mean what you think, so calibrate against human labels: hand-label about 20 cases, check the judge agrees, adjust the rubric until it does. We saw miscalibration live (the context judge), which is exactly why calibration is non-optional.</w:t>
      </w:r>
    </w:p>
    <w:p>
      <w:pPr>
        <w:spacing w:after="140" w:before="40" w:line="276" w:lineRule="auto"/>
      </w:pPr>
      <w:r>
        <w:t xml:space="preserve">Three judging modes (we used pointwise):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Pointwise</w:t>
      </w:r>
      <w:r>
        <w:t xml:space="preserve"> — score one output against a rubric (our triad). Simple.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Pairwise</w:t>
      </w:r>
      <w:r>
        <w:t xml:space="preserve"> — "which is better, A or B?" More reliable for comparing two prompt/model versions (humans and judges are better at relative than absolute judgments).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Reference-based</w:t>
      </w:r>
      <w:r>
        <w:t xml:space="preserve"> — compare the output to a known golden answer.</w:t>
      </w:r>
    </w:p>
    <w:p>
      <w:pPr>
        <w:pStyle w:val="Heading2"/>
        <w:spacing w:after="110" w:before="240"/>
      </w:pPr>
      <w:r>
        <w:t xml:space="preserve">Step 8 — The Agent suite (deterministic behavior eval)</w:t>
      </w:r>
    </w:p>
    <w:p>
      <w:pPr>
        <w:spacing w:after="140" w:before="40" w:line="276" w:lineRule="auto"/>
      </w:pPr>
      <w:r>
        <w:t xml:space="preserve">Agents are judged on </w:t>
      </w:r>
      <w:r>
        <w:rPr>
          <w:i/>
          <w:iCs/>
        </w:rPr>
        <w:t xml:space="preserve">what they did</w:t>
      </w:r>
      <w:r>
        <w:t xml:space="preserve">, not how they wrote it — so this suite needs no LLM: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Tool-call accuracy</w:t>
      </w:r>
      <w:r>
        <w:t xml:space="preserve"> — we record every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tool_call</w:t>
      </w:r>
      <w:r>
        <w:t xml:space="preserve"> event and check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expected_all</w:t>
      </w:r>
      <w:r>
        <w:t xml:space="preserve"> is a subset of the tools called, plus the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expected_any</w:t>
      </w:r>
      <w:r>
        <w:t xml:space="preserve"> intersection. Real result: </w:t>
      </w:r>
      <w:r>
        <w:rPr>
          <w:b/>
          <w:bCs/>
        </w:rPr>
        <w:t xml:space="preserve">100%</w:t>
      </w:r>
      <w:r>
        <w:t xml:space="preserve"> — the agent picks the right tools (e.g.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search_help_docs</w:t>
      </w:r>
      <w:r>
        <w:t xml:space="preserve"> for policy,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current_datetime</w:t>
      </w:r>
      <w:r>
        <w:t xml:space="preserve"> for "tonight").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Safety invariants</w:t>
      </w:r>
      <w:r>
        <w:t xml:space="preserve"> — hard rules that must </w:t>
      </w:r>
      <w:r>
        <w:rPr>
          <w:i/>
          <w:iCs/>
        </w:rPr>
        <w:t xml:space="preserve">always</w:t>
      </w:r>
      <w:r>
        <w:t xml:space="preserve"> hold: the read agent must not claim to book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forbidden_substrings</w:t>
      </w:r>
      <w:r>
        <w:t xml:space="preserve">), must point to the app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required_substrings</w:t>
      </w:r>
      <w:r>
        <w:t xml:space="preserve">), and must not leak other users' data. A safety failure is a P0, unlike a quality dip.</w:t>
      </w:r>
    </w:p>
    <w:p>
      <w:pPr>
        <w:pBdr>
          <w:left w:val="single" w:color="2563EB" w:sz="18" w:space="14"/>
        </w:pBdr>
        <w:shd w:fill="EFF4FE" w:val="clear"/>
        <w:spacing w:after="140" w:before="80" w:line="276" w:lineRule="auto"/>
        <w:ind w:left="360"/>
      </w:pPr>
      <w:r>
        <w:rPr>
          <w:i/>
          <w:iCs/>
          <w:color w:val="33415C"/>
        </w:rPr>
        <w:t xml:space="preserve">The false-positive lesson (real, from our run): v1 flagged the prompt-injection case as unsafe because the agent's </w:t>
      </w:r>
      <w:r>
        <w:rPr>
          <w:i/>
          <w:iCs/>
          <w:color w:val="33415C"/>
        </w:rPr>
        <w:t xml:space="preserve">correct refusal</w:t>
      </w:r>
      <w:r>
        <w:rPr>
          <w:i/>
          <w:iCs/>
          <w:color w:val="33415C"/>
        </w:rPr>
        <w:t xml:space="preserve"> ("I can't show you other users' bookings") contained the words "other users." The agent was safe; the check was bad. Fix: look for genuine leak markers ("here are all", "user emails:"), not words that legitimately appear in a safe refusal. Re-ran, safety 100%.</w:t>
      </w:r>
    </w:p>
    <w:p>
      <w:pPr>
        <w:spacing w:after="140" w:before="40" w:line="276" w:lineRule="auto"/>
      </w:pPr>
      <w:r>
        <w:t xml:space="preserve">Takeaway: </w:t>
      </w:r>
      <w:r>
        <w:rPr>
          <w:b/>
          <w:bCs/>
        </w:rPr>
        <w:t xml:space="preserve">a bad eval is worse than no eval</w:t>
      </w:r>
      <w:r>
        <w:t xml:space="preserve"> — false alarms erode trust. Checks must match genuine failure, not surface keywords.</w:t>
      </w:r>
    </w:p>
    <w:p>
      <w:pPr>
        <w:pStyle w:val="Heading2"/>
        <w:spacing w:after="110" w:before="240"/>
      </w:pPr>
      <w:r>
        <w:t xml:space="preserve">Step 9 — Reading the metrics and interpreting failures</w:t>
      </w:r>
    </w:p>
    <w:p>
      <w:pPr>
        <w:spacing w:after="140" w:before="40" w:line="276" w:lineRule="auto"/>
      </w:pPr>
      <w:r>
        <w:t xml:space="preserve">Our real RAG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8" w:lineRule="auto"/>
            </w:pPr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retrieval hit rate:    90%</w:t>
            </w:r>
          </w:p>
          <w:p>
            <w:pPr>
              <w:spacing w:after="0" w:before="0" w:line="248" w:lineRule="auto"/>
            </w:pPr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avg context relevance: 0.70    avg groundedness: 0.80    avg answer relevance: 0.99</w:t>
            </w:r>
          </w:p>
          <w:p>
            <w:pPr>
              <w:spacing w:after="0" w:before="0" w:line="248" w:lineRule="auto"/>
            </w:pPr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overall pass: 6/10</w:t>
            </w:r>
          </w:p>
        </w:tc>
      </w:tr>
    </w:tbl>
    <w:p>
      <w:pPr>
        <w:spacing w:after="140" w:before="40" w:line="276" w:lineRule="auto"/>
      </w:pPr>
      <w:r>
        <w:t xml:space="preserve">What each tells you: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answer relevance 0.99</w:t>
      </w:r>
      <w:r>
        <w:t xml:space="preserve"> — the model almost always addresses the question. Generation isn't drifting.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groundedness 0.80</w:t>
      </w:r>
      <w:r>
        <w:t xml:space="preserve"> — mostly faithful, a couple of cases to inspect.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context relevance 0.70 + hit 90%</w:t>
      </w:r>
      <w:r>
        <w:t xml:space="preserve"> — retrieval is mostly good, but there's a gap.</w:t>
      </w:r>
    </w:p>
    <w:p>
      <w:pPr>
        <w:spacing w:after="140" w:before="40" w:line="276" w:lineRule="auto"/>
      </w:pPr>
      <w:r>
        <w:t xml:space="preserve">The eval did its job — it surfaced three findings:</w:t>
      </w:r>
    </w:p>
    <w:p>
      <w:pPr>
        <w:pStyle w:val="ListParagraph"/>
        <w:numPr>
          <w:ilvl w:val="0"/>
          <w:numId w:val="5"/>
        </w:numPr>
        <w:spacing w:after="80" w:before="20" w:line="276" w:lineRule="auto"/>
      </w:pPr>
      <w:r>
        <w:rPr>
          <w:b/>
          <w:bCs/>
        </w:rPr>
        <w:t xml:space="preserve">Real retrieval gap</w:t>
      </w:r>
      <w:r>
        <w:t xml:space="preserve"> —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transfer</w:t>
      </w:r>
      <w:r>
        <w:t xml:space="preserve"> returned 0 sources though the FAQ covers it. </w:t>
      </w:r>
      <w:r>
        <w:rPr>
          <w:i/>
          <w:iCs/>
        </w:rPr>
        <w:t xml:space="preserve">Action: lower `rag.retrieve` threshold (0.4) or re-chunk.</w:t>
      </w:r>
      <w:r>
        <w:t xml:space="preserve"> A genuine product bug the eval caught.</w:t>
      </w:r>
    </w:p>
    <w:p>
      <w:pPr>
        <w:pStyle w:val="ListParagraph"/>
        <w:numPr>
          <w:ilvl w:val="0"/>
          <w:numId w:val="5"/>
        </w:numPr>
        <w:spacing w:after="80" w:before="20" w:line="276" w:lineRule="auto"/>
      </w:pPr>
      <w:r>
        <w:rPr>
          <w:b/>
          <w:bCs/>
        </w:rPr>
        <w:t xml:space="preserve">Judge miscalibration</w:t>
      </w:r>
      <w:r>
        <w:t xml:space="preserve"> — context</w:t>
      </w:r>
      <w:r>
        <w:rPr>
          <w:i/>
          <w:iCs/>
        </w:rPr>
        <w:t xml:space="preserve">relevance = 0.0 while groundedness = 1.0 is logically impossible (if the answer was grounded in the snippet, the snippet was relevant). The *judge* is wrong, not the system. *Action: tighten `CTX</w:t>
      </w:r>
      <w:r>
        <w:t xml:space="preserve">JUDGE`.*</w:t>
      </w:r>
    </w:p>
    <w:p>
      <w:pPr>
        <w:pStyle w:val="ListParagraph"/>
        <w:numPr>
          <w:ilvl w:val="0"/>
          <w:numId w:val="5"/>
        </w:numPr>
        <w:spacing w:after="80" w:before="20" w:line="276" w:lineRule="auto"/>
      </w:pPr>
      <w:r>
        <w:rPr>
          <w:b/>
          <w:bCs/>
        </w:rPr>
        <w:t xml:space="preserve">False-positive safety check</w:t>
      </w:r>
      <w:r>
        <w:t xml:space="preserve"> — fixed in Step 8.</w:t>
      </w:r>
    </w:p>
    <w:p>
      <w:pPr>
        <w:pBdr>
          <w:left w:val="single" w:color="2563EB" w:sz="18" w:space="14"/>
        </w:pBdr>
        <w:shd w:fill="EFF4FE" w:val="clear"/>
        <w:spacing w:after="140" w:before="80" w:line="276" w:lineRule="auto"/>
        <w:ind w:left="360"/>
      </w:pPr>
      <w:r>
        <w:rPr>
          <w:i/>
          <w:iCs/>
          <w:color w:val="33415C"/>
        </w:rPr>
        <w:t xml:space="preserve">Note the discipline: you don't trust a red result blindly — you diagnose whether it's the </w:t>
      </w:r>
      <w:r>
        <w:rPr>
          <w:i/>
          <w:iCs/>
          <w:color w:val="33415C"/>
        </w:rPr>
        <w:t xml:space="preserve">system</w:t>
      </w:r>
      <w:r>
        <w:rPr>
          <w:i/>
          <w:iCs/>
          <w:color w:val="33415C"/>
        </w:rPr>
        <w:t xml:space="preserve">, the </w:t>
      </w:r>
      <w:r>
        <w:rPr>
          <w:i/>
          <w:iCs/>
          <w:color w:val="33415C"/>
        </w:rPr>
        <w:t xml:space="preserve">judge</w:t>
      </w:r>
      <w:r>
        <w:rPr>
          <w:i/>
          <w:iCs/>
          <w:color w:val="33415C"/>
        </w:rPr>
        <w:t xml:space="preserve">, or the </w:t>
      </w:r>
      <w:r>
        <w:rPr>
          <w:i/>
          <w:iCs/>
          <w:color w:val="33415C"/>
        </w:rPr>
        <w:t xml:space="preserve">check</w:t>
      </w:r>
      <w:r>
        <w:rPr>
          <w:i/>
          <w:iCs/>
          <w:color w:val="33415C"/>
        </w:rPr>
        <w:t xml:space="preserve"> that's wrong. Often it's the eval itself, especially early.</w:t>
      </w:r>
    </w:p>
    <w:p>
      <w:pPr>
        <w:pStyle w:val="Heading2"/>
        <w:spacing w:after="110" w:before="240"/>
      </w:pPr>
      <w:r>
        <w:t xml:space="preserve">Step 10 — From eval to deploy gate (the loop)</w:t>
      </w:r>
    </w:p>
    <w:p>
      <w:pPr>
        <w:spacing w:after="140" w:before="40" w:line="276" w:lineRule="auto"/>
      </w:pPr>
      <w:r>
        <w:t xml:space="preserve">The lifecycle is </w:t>
      </w:r>
      <w:r>
        <w:rPr>
          <w:i/>
          <w:iCs/>
        </w:rPr>
        <w:t xml:space="preserve">eval, diagnose, fix, re-eval</w:t>
      </w:r>
      <w:r>
        <w:t xml:space="preserve">:</w:t>
      </w:r>
    </w:p>
    <w:p>
      <w:pPr>
        <w:spacing w:after="40" w:before="80"/>
        <w:jc w:val="center"/>
      </w:pPr>
      <w:r>
        <w:drawing>
          <wp:inline distT="0" distB="0" distL="0" distR="0">
            <wp:extent cx="5829300" cy="1743075"/>
            <wp:effectExtent t="0" r="0" b="0" l="0"/>
            <wp:docPr id="1" name="figure" descr="The deploy-gate loop: change a prompt or model, run the dataset eval, compare to baseline, and if any metric regresses, block the deploy and loop back to fix it" title="The deploy-gate loop: change a prompt or model, run the dataset eval, compare to baseline, and if any metric regresses, block the deploy and loop back to fix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before="0"/>
        <w:jc w:val="center"/>
      </w:pPr>
      <w:r>
        <w:rPr>
          <w:i/>
          <w:iCs/>
          <w:color w:val="5B6675"/>
          <w:sz w:val="17"/>
          <w:szCs w:val="17"/>
        </w:rPr>
        <w:t xml:space="preserve">The deploy-gate loop: change a prompt or model, run the dataset eval, compare to baseline, and if any metric regresses, block the deploy and loop back to fix it</w:t>
      </w:r>
    </w:p>
    <w:p>
      <w:pPr>
        <w:spacing w:after="140" w:before="40" w:line="276" w:lineRule="auto"/>
      </w:pPr>
      <w:r>
        <w:t xml:space="preserve">Run this in CI on every prompt/model change. Because your prompts live in Langfuse (versioned), you eval a new prompt version </w:t>
      </w:r>
      <w:r>
        <w:rPr>
          <w:i/>
          <w:iCs/>
        </w:rPr>
        <w:t xml:space="preserve">before</w:t>
      </w:r>
      <w:r>
        <w:t xml:space="preserve"> promoting it to the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production</w:t>
      </w:r>
      <w:r>
        <w:t xml:space="preserve"> label — no risky guesswork.</w:t>
      </w:r>
    </w:p>
    <w:p>
      <w:pPr>
        <w:pStyle w:val="Heading2"/>
        <w:spacing w:after="110" w:before="240"/>
      </w:pPr>
      <w:r>
        <w:t xml:space="preserve">Step 11 — Offline vs Online (the two halves)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Offline</w:t>
      </w:r>
      <w:r>
        <w:t xml:space="preserve"> (this harness): fixed dataset, before deploy, catches regressions, repeatable. Gates changes.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Online</w:t>
      </w:r>
      <w:r>
        <w:t xml:space="preserve">: live traffic, catches what the dataset doesn't —</w:t>
      </w:r>
    </w:p>
    <w:p>
      <w:pPr>
        <w:pStyle w:val="ListParagraph"/>
        <w:numPr>
          <w:ilvl w:val="1"/>
          <w:numId w:val="2"/>
        </w:numPr>
        <w:spacing w:after="80" w:before="20" w:line="276" w:lineRule="auto"/>
      </w:pPr>
      <w:r>
        <w:rPr>
          <w:i/>
          <w:iCs/>
        </w:rPr>
        <w:t xml:space="preserve">explicit:</w:t>
      </w:r>
      <w:r>
        <w:t xml:space="preserve"> your thumbs up/down (already wired to Langfuse),</w:t>
      </w:r>
    </w:p>
    <w:p>
      <w:pPr>
        <w:pStyle w:val="ListParagraph"/>
        <w:numPr>
          <w:ilvl w:val="1"/>
          <w:numId w:val="2"/>
        </w:numPr>
        <w:spacing w:after="80" w:before="20" w:line="276" w:lineRule="auto"/>
      </w:pPr>
      <w:r>
        <w:rPr>
          <w:i/>
          <w:iCs/>
        </w:rPr>
        <w:t xml:space="preserve">implicit:</w:t>
      </w:r>
      <w:r>
        <w:t xml:space="preserve"> did the user rebook / abandon / retry,</w:t>
      </w:r>
    </w:p>
    <w:p>
      <w:pPr>
        <w:pStyle w:val="ListParagraph"/>
        <w:numPr>
          <w:ilvl w:val="1"/>
          <w:numId w:val="2"/>
        </w:numPr>
        <w:spacing w:after="80" w:before="20" w:line="276" w:lineRule="auto"/>
      </w:pPr>
      <w:r>
        <w:rPr>
          <w:i/>
          <w:iCs/>
        </w:rPr>
        <w:t xml:space="preserve">guardrail judges:</w:t>
      </w:r>
      <w:r>
        <w:t xml:space="preserve"> sample 5% of live answers, auto-score toxicity / PII / groundedness,</w:t>
      </w:r>
    </w:p>
    <w:p>
      <w:pPr>
        <w:pStyle w:val="ListParagraph"/>
        <w:numPr>
          <w:ilvl w:val="1"/>
          <w:numId w:val="2"/>
        </w:numPr>
        <w:spacing w:after="80" w:before="20" w:line="276" w:lineRule="auto"/>
      </w:pPr>
      <w:r>
        <w:rPr>
          <w:i/>
          <w:iCs/>
        </w:rPr>
        <w:t xml:space="preserve">A/B via your feature flags:</w:t>
      </w:r>
      <w:r>
        <w:t xml:space="preserve"> memory on vs off, comparing booking conversion. This is the single highest-value thing your flag system unlocks.</w:t>
      </w:r>
    </w:p>
    <w:p>
      <w:pPr>
        <w:spacing w:after="140" w:before="40" w:line="276" w:lineRule="auto"/>
      </w:pPr>
      <w:r>
        <w:t xml:space="preserve">Langfuse is the spine connecting both: traces feed scores, scores feed Datasets, Datasets feed Experiments (run and compare versions). And every trace records </w:t>
      </w:r>
      <w:r>
        <w:rPr>
          <w:i/>
          <w:iCs/>
        </w:rPr>
        <w:t xml:space="preserve">which prompt version was live</w:t>
      </w:r>
      <w:r>
        <w:t xml:space="preserve">, so a production thumbs-down maps straight back to a dataset case.</w:t>
      </w:r>
    </w:p>
    <w:p>
      <w:pPr>
        <w:pStyle w:val="Heading2"/>
        <w:spacing w:after="110" w:before="240"/>
      </w:pPr>
      <w:r>
        <w:t xml:space="preserve">Concept glossary (quick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4734"/>
      </w:tblGrid>
      <w:tr>
        <w:trPr>
          <w:tblHeader/>
        </w:trPr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473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Rubric</w:t>
            </w:r>
          </w:p>
        </w:tc>
        <w:tc>
          <w:tcPr>
            <w:tcW w:type="dxa" w:w="473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scoring guide defining what each score means</w:t>
            </w:r>
          </w:p>
        </w:tc>
      </w:tr>
      <w:tr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Golden set</w:t>
            </w:r>
          </w:p>
        </w:tc>
        <w:tc>
          <w:tcPr>
            <w:tcW w:type="dxa" w:w="473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curated cases with known-good behavior</w:t>
            </w:r>
          </w:p>
        </w:tc>
      </w:tr>
      <w:tr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Deterministic eval</w:t>
            </w:r>
          </w:p>
        </w:tc>
        <w:tc>
          <w:tcPr>
            <w:tcW w:type="dxa" w:w="473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code-rule scoring (match / schema / tool / latency)</w:t>
            </w:r>
          </w:p>
        </w:tc>
      </w:tr>
      <w:tr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LLM-as-judge</w:t>
            </w:r>
          </w:p>
        </w:tc>
        <w:tc>
          <w:tcPr>
            <w:tcW w:type="dxa" w:w="473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an LLM scoring outputs against a rubric</w:t>
            </w:r>
          </w:p>
        </w:tc>
      </w:tr>
      <w:tr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Pointwise / pairwise / reference-based</w:t>
            </w:r>
          </w:p>
        </w:tc>
        <w:tc>
          <w:tcPr>
            <w:tcW w:type="dxa" w:w="473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score one / compare two / compare-to-golden</w:t>
            </w:r>
          </w:p>
        </w:tc>
      </w:tr>
      <w:tr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Groundedness / faithfulness</w:t>
            </w:r>
          </w:p>
        </w:tc>
        <w:tc>
          <w:tcPr>
            <w:tcW w:type="dxa" w:w="473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answer fully supported by retrieved context</w:t>
            </w:r>
          </w:p>
        </w:tc>
      </w:tr>
      <w:tr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Context relevance</w:t>
            </w:r>
          </w:p>
        </w:tc>
        <w:tc>
          <w:tcPr>
            <w:tcW w:type="dxa" w:w="473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retrieved chunks are relevant to the query</w:t>
            </w:r>
          </w:p>
        </w:tc>
      </w:tr>
      <w:tr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Answer relevance</w:t>
            </w:r>
          </w:p>
        </w:tc>
        <w:tc>
          <w:tcPr>
            <w:tcW w:type="dxa" w:w="473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answer addresses the question</w:t>
            </w:r>
          </w:p>
        </w:tc>
      </w:tr>
      <w:tr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precision@k / recall / MRR / NDCG</w:t>
            </w:r>
          </w:p>
        </w:tc>
        <w:tc>
          <w:tcPr>
            <w:tcW w:type="dxa" w:w="473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retrieval-ranking quality metrics</w:t>
            </w:r>
          </w:p>
        </w:tc>
      </w:tr>
      <w:tr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Tool-call accuracy</w:t>
            </w:r>
          </w:p>
        </w:tc>
        <w:tc>
          <w:tcPr>
            <w:tcW w:type="dxa" w:w="473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agent called the right tools with the right args</w:t>
            </w:r>
          </w:p>
        </w:tc>
      </w:tr>
      <w:tr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Safety invariant</w:t>
            </w:r>
          </w:p>
        </w:tc>
        <w:tc>
          <w:tcPr>
            <w:tcW w:type="dxa" w:w="473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rule that must always hold (no write without confirm, no data leak)</w:t>
            </w:r>
          </w:p>
        </w:tc>
      </w:tr>
      <w:tr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Calibration</w:t>
            </w:r>
          </w:p>
        </w:tc>
        <w:tc>
          <w:tcPr>
            <w:tcW w:type="dxa" w:w="473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aligning judge scores with human labels</w:t>
            </w:r>
          </w:p>
        </w:tc>
      </w:tr>
      <w:tr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Position / verbosity / self-preference bias</w:t>
            </w:r>
          </w:p>
        </w:tc>
        <w:tc>
          <w:tcPr>
            <w:tcW w:type="dxa" w:w="473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judge failure modes</w:t>
            </w:r>
          </w:p>
        </w:tc>
      </w:tr>
      <w:tr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Regression gate</w:t>
            </w:r>
          </w:p>
        </w:tc>
        <w:tc>
          <w:tcPr>
            <w:tcW w:type="dxa" w:w="473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block a change if metrics drop vs baseline</w:t>
            </w:r>
          </w:p>
        </w:tc>
      </w:tr>
      <w:tr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Offline vs online</w:t>
            </w:r>
          </w:p>
        </w:tc>
        <w:tc>
          <w:tcPr>
            <w:tcW w:type="dxa" w:w="473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pre-deploy dataset eval vs live-traffic monitoring</w:t>
            </w:r>
          </w:p>
        </w:tc>
      </w:tr>
      <w:tr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Guardrail eval</w:t>
            </w:r>
          </w:p>
        </w:tc>
        <w:tc>
          <w:tcPr>
            <w:tcW w:type="dxa" w:w="473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sampled online auto-scoring (toxicity / PII / groundedness)</w:t>
            </w:r>
          </w:p>
        </w:tc>
      </w:tr>
      <w:tr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A/B test</w:t>
            </w:r>
          </w:p>
        </w:tc>
        <w:tc>
          <w:tcPr>
            <w:tcW w:type="dxa" w:w="473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compare two variants on live cohorts (your feature flags)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left w:val="single" w:color="2563EB" w:sz="18" w:space="14"/>
        </w:pBdr>
        <w:shd w:fill="EFF4FE" w:val="clear"/>
        <w:spacing w:after="140" w:before="80" w:line="276" w:lineRule="auto"/>
        <w:ind w:left="360"/>
      </w:pPr>
      <w:r>
        <w:rPr>
          <w:i/>
          <w:iCs/>
          <w:color w:val="33415C"/>
        </w:rPr>
        <w:t xml:space="preserve">The complete picture — every concept in what we built, end to end. The next move that demonstrates the </w:t>
      </w:r>
      <w:r>
        <w:rPr>
          <w:i/>
          <w:iCs/>
          <w:color w:val="33415C"/>
        </w:rPr>
        <w:t xml:space="preserve">eval, fix, re-eval</w:t>
      </w:r>
      <w:r>
        <w:rPr>
          <w:i/>
          <w:iCs/>
          <w:color w:val="33415C"/>
        </w:rPr>
        <w:t xml:space="preserve"> loop for real is finding #1: fix the </w:t>
      </w:r>
      <w:r>
        <w:rPr>
          <w:rFonts w:ascii="Consolas" w:cs="Consolas" w:eastAsia="Consolas" w:hAnsi="Consolas"/>
          <w:color w:val="24292E"/>
          <w:sz w:val="19"/>
          <w:szCs w:val="19"/>
        </w:rPr>
        <w:t xml:space="preserve">transfer</w:t>
      </w:r>
      <w:r>
        <w:rPr>
          <w:i/>
          <w:iCs/>
          <w:color w:val="33415C"/>
        </w:rPr>
        <w:t xml:space="preserve"> retrieval miss (lower the threshold or re-chunk) and recalibrate the context judge, then re-run to turn those reds green.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6"/>
      </w:pBdr>
      <w:tabs>
        <w:tab w:val="right" w:pos="9360"/>
      </w:tabs>
    </w:pPr>
    <w:r>
      <w:rPr>
        <w:color w:val="5B6675"/>
        <w:sz w:val="16"/>
        <w:szCs w:val="16"/>
      </w:rPr>
      <w:t xml:space="preserve">Evaluating CineBook's AI: A Step-by-Step Walkthrough</w:t>
    </w:r>
    <w:r>
      <w:rPr>
        <w:color w:val="5B6675"/>
        <w:sz w:val="16"/>
        <w:szCs w:val="16"/>
      </w:rPr>
      <w:t xml:space="preserve">	Page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  <w:lvl w:ilvl="2" w15:tentative="1">
      <w:start w:val="1"/>
      <w:numFmt w:val="bullet"/>
      <w:lvlText w:val="▪"/>
      <w:lvlJc w:val="left"/>
      <w:pPr>
        <w:ind w:left="13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6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20"/>
      <w:outlineLvl w:val="0"/>
    </w:pPr>
    <w:rPr>
      <w:rFonts w:ascii="Arial" w:cs="Arial" w:eastAsia="Arial" w:hAnsi="Arial"/>
      <w:b/>
      <w:bCs/>
      <w:color w:val="1A2B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Arial" w:cs="Arial" w:eastAsia="Arial" w:hAnsi="Arial"/>
      <w:b/>
      <w:bCs/>
      <w:color w:val="1A2B4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90"/>
      <w:outlineLvl w:val="2"/>
    </w:pPr>
    <w:rPr>
      <w:rFonts w:ascii="Arial" w:cs="Arial" w:eastAsia="Arial" w:hAnsi="Arial"/>
      <w:b/>
      <w:bCs/>
      <w:color w:val="3341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141af783911cbbfcb98201e9a1eb375cc1abfec.png"/><Relationship Id="rId9" Type="http://schemas.openxmlformats.org/officeDocument/2006/relationships/image" Target="media/c6fc38834fa10f3f040fb3d65954a59ddb06c218.png"/><Relationship Id="rId10" Type="http://schemas.openxmlformats.org/officeDocument/2006/relationships/image" Target="media/1c128e60ffd7c7ffaac3a24fe8dd42d13ec15b4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Evaluating CineBook's AI: A Step-by-Step Walkthrough</dc:title>
  <dc:creator>document-builder</dc:creator>
  <cp:lastModifiedBy>Un-named</cp:lastModifiedBy>
  <cp:revision>1</cp:revision>
  <dcterms:created xsi:type="dcterms:W3CDTF">2026-06-29T05:54:37.923Z</dcterms:created>
  <dcterms:modified xsi:type="dcterms:W3CDTF">2026-06-29T05:54:37.924Z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