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Architecture of an AI-Powered Cognitive Assistance and Wearable Ecosystem for Dementia Care in the North Eastern Region of India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Regional Dementia Care Challenge and Technological Imperative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demographic transition toward an aging population presents profound challenges globally, but its manifestations in the North Eastern Region (NER) of India require highly specialized, localized interventions. The geographical topography of the NER—characterized by rugged, mountainous terrains, isolated rural communities, and frequent disruptions to digital and physical infrastructure—exacerbates the vulnerabilities of its elderly population. As neurodegenerative conditions such as dementia and Alzheimer's disease become increasingly prevalent, elderly individuals in these remote areas frequently experience memory loss, confusion, acute anxiety, and profound social isolation. Concurrently, caregivers, who are predominantly family members rather than trained clinical staff, face an escalating psychological and physical burden, compounded by the sheer difficulty of maintaining continuous patient engagement and safety without local clinical support.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infrastructural gap in the NER is the severe scarcity of specialized neurologists, occupational therapists, and dedicated memory support centers. While digital therapeutic interventions have emerged globally as viable supplements to clinical care, existing platforms suffer from a critical triple barrier to entry in the NER: they rely heavily on high-speed cloud connectivity, they lack comprehensive support for indigenous regional languages and dialects, and their user interfaces ignore the cultural contexts familiar to the local elderly population.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analysis explores the exhaustive architecture of a localized, AI-powered cognitive gaming and memory assistance platform, fully integrated with an ecosystem of ambient and wearable Internet of Things (IoT) devices. Designed explicitly for the NER, this ecosystem leverages edge computing, adaptive machine learning, and advanced natural language processing to deliver culturally resonant, offline-capable therapeutic support. By mapping sophisticated technological interventions—ranging from dynamic cognitive games and GSM-enabled smart pillboxes to augmented reality (AR) smart glasses and millimeter-wave (mmWave) radar—directly to the clinical stages of dementia, this framework provides a structured pathway for extending digital healthcare accessibility, preserving patient autonomy, and drastically reducing caregiver stress.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Progression of Dementia and Staged Ecosystem Interventions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deploy technology effectively and ethically, interventions must be rigorously mapped to the patient's cognitive and functional capabilities, which decline non-linearly over time. The Global Deterioration Scale (GDS), developed by Dr. Barry Reisberg, serves as the universally accepted clinical standard for assessing the severity of primary degenerative dementia and delineating the stages of cognitive decline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GDS categorizes the progression of the disease into seven distinct stages. Understanding these stages is critical for determining precisely when and how specific features of the digital platform and paired hardware should be utilized by both patients and caregivers to maximize therapeutic benefit and minimize technological frustration.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Seven Stages of the Global Deterioration Scale (GDS)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dementia requires technological solutions to shift progressively from active patient engagement to passive ambient monitoring and caregiver support.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1 and Stage 2 represent the preclinical phases. In Stage 1, there is no subjective or objective cognitive decline; the individual functions normally in all clinical and social settings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Stage 2, individuals experience very mild cognitive decline, often characterized as age-associated memory impairment. During this phase, they may forget names of passing acquaintances or the locations of everyday objects, but this does not significantly impede daily life or independent living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3 marks the onset of mild cognitive impairment (MCI). At this stage, cognitive deficits become noticeably apparent to family members and can be objectively detected in clinical interviews. Patients struggle to find the right words, remember the names of new acquaintances, or retain information they have just read. Work performance may decline, spatial navigation in unfamiliar areas becomes challenging, and the patient may experience mild anxiety or denial regarding their cognitive slips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4 is defined as mild dementia, representing a clear-cut clinical deficit. The patient exhibits decreased knowledge of current events, impaired ability to perform complex tasks such as managing finances or planning dinner for guests, and a reduced capacity to recall personal history. Patients often employ a defense mechanism of denial and intentionally flatten their affect as a psychological response to the anxiety of losing control over their cognitive faculties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5 represents moderate dementia, the critical inflection point at which patients can no longer survive without some level of daily assistance. They may be unable to recall major relevant aspects of their current lives, such as their address, telephone number, or the names of close relatives. However, they usually retain knowledge of their own names and the names of their spouse and children. They require no assistance with basic toileting or eating, though they frequently need help choosing appropriate clothing for the season or occasion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6, moderately severe dementia, is characterized by a severe loss of functional capacity. Patients may forget the name of their spouse, upon whom they are entirely dependent for survival. They will be largely unaware of recent events and their surroundings. They require substantial assistance with activities of daily living (ADLs), experience disruption in their diurnal rhythm (sleep/wake cycles), and may develop behavioral and psychological symptoms of dementia (BPSD), such as wandering, paranoia, hallucinations, and agitation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Stage 7 is severe dementia, the terminal phase of the disease. All verbal abilities are lost, eventually reduced to grunting or single words. Basic psychomotor skills, such as walking and sitting up, are lost, as the brain appears to lose the ability to send mechanical instructions to the body. Patients require continuous, total assistance with eating and toileting, and they frequently lose the ability to smile or hold their head 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Technological Interventions to GDS Stages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therapeutic outcomes, the deployment of the AI application, wearable devices, and caregiver management tools must dynamically adapt across the GDS stages. The following matrix defines the operational deployment of the technological ecosystem, clearly articulating how both patients and caregivers should utilize the tools at each phase of the disease.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GDS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Cognitive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Patient-Facing Application Usage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Wearable / IoT Device Usage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Caregiver Dashboard &amp; Intervention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Stage 1 &amp; 2</w:t>
            </w:r>
            <w:r w:rsidDel="00000000" w:rsidR="00000000" w:rsidRPr="00000000">
              <w:rPr>
                <w:rFonts w:ascii="Google Sans" w:cs="Google Sans" w:eastAsia="Google Sans" w:hAnsi="Google Sans"/>
                <w:color w:val="1f1f1f"/>
                <w:rtl w:val="0"/>
              </w:rPr>
              <w:t xml:space="preserve"> (Normal to Very Mild)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 function; minor memory lapses regarding objects/names.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Preventive Engagement:</w:t>
            </w:r>
            <w:r w:rsidDel="00000000" w:rsidR="00000000" w:rsidRPr="00000000">
              <w:rPr>
                <w:rFonts w:ascii="Google Sans" w:cs="Google Sans" w:eastAsia="Google Sans" w:hAnsi="Google Sans"/>
                <w:color w:val="1f1f1f"/>
                <w:rtl w:val="0"/>
              </w:rPr>
              <w:t xml:space="preserve"> High-level memory and logic games. UI set to maximum autonomy. Culturally themed puzzles for mental stimulation.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Habit Formation:</w:t>
            </w:r>
            <w:r w:rsidDel="00000000" w:rsidR="00000000" w:rsidRPr="00000000">
              <w:rPr>
                <w:rFonts w:ascii="Google Sans" w:cs="Google Sans" w:eastAsia="Google Sans" w:hAnsi="Google Sans"/>
                <w:color w:val="1f1f1f"/>
                <w:rtl w:val="0"/>
              </w:rPr>
              <w:t xml:space="preserve"> Introduction to smart hydration monitors to build early habits.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Monitoring:</w:t>
            </w:r>
            <w:r w:rsidDel="00000000" w:rsidR="00000000" w:rsidRPr="00000000">
              <w:rPr>
                <w:rFonts w:ascii="Google Sans" w:cs="Google Sans" w:eastAsia="Google Sans" w:hAnsi="Google Sans"/>
                <w:color w:val="1f1f1f"/>
                <w:rtl w:val="0"/>
              </w:rPr>
              <w:t xml:space="preserve"> Baseline cognitive performance tracking. Caregiver interacts minimally, allowing patient independence.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Stage 3</w:t>
            </w:r>
            <w:r w:rsidDel="00000000" w:rsidR="00000000" w:rsidRPr="00000000">
              <w:rPr>
                <w:rFonts w:ascii="Google Sans" w:cs="Google Sans" w:eastAsia="Google Sans" w:hAnsi="Google Sans"/>
                <w:color w:val="1f1f1f"/>
                <w:rtl w:val="0"/>
              </w:rPr>
              <w:t xml:space="preserve"> (Mild Cognitive Impairment)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Word-finding difficulty; noticeable retention issues; mild anxiety.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Therapeutic Training:</w:t>
            </w:r>
            <w:r w:rsidDel="00000000" w:rsidR="00000000" w:rsidRPr="00000000">
              <w:rPr>
                <w:rFonts w:ascii="Google Sans" w:cs="Google Sans" w:eastAsia="Google Sans" w:hAnsi="Google Sans"/>
                <w:color w:val="1f1f1f"/>
                <w:rtl w:val="0"/>
              </w:rPr>
              <w:t xml:space="preserve"> Routine recall games and pattern recognition. Dynamic Difficulty Adjustment (DDA) actively balances challenge to prevent anxiety.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Smart Pillbox (Basic):</w:t>
            </w:r>
            <w:r w:rsidDel="00000000" w:rsidR="00000000" w:rsidRPr="00000000">
              <w:rPr>
                <w:rFonts w:ascii="Google Sans" w:cs="Google Sans" w:eastAsia="Google Sans" w:hAnsi="Google Sans"/>
                <w:color w:val="1f1f1f"/>
                <w:rtl w:val="0"/>
              </w:rPr>
              <w:t xml:space="preserve"> Used to establish a routine for daily supplements or early medications, relying on visual cues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Analytics:</w:t>
            </w:r>
            <w:r w:rsidDel="00000000" w:rsidR="00000000" w:rsidRPr="00000000">
              <w:rPr>
                <w:rFonts w:ascii="Google Sans" w:cs="Google Sans" w:eastAsia="Google Sans" w:hAnsi="Google Sans"/>
                <w:color w:val="1f1f1f"/>
                <w:rtl w:val="0"/>
              </w:rPr>
              <w:t xml:space="preserve"> Dashboard tracks gameplay scores, reaction times, and identifies specific cognitive domains showing decline.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Stage 4</w:t>
            </w:r>
            <w:r w:rsidDel="00000000" w:rsidR="00000000" w:rsidRPr="00000000">
              <w:rPr>
                <w:rFonts w:ascii="Google Sans" w:cs="Google Sans" w:eastAsia="Google Sans" w:hAnsi="Google Sans"/>
                <w:color w:val="1f1f1f"/>
                <w:rtl w:val="0"/>
              </w:rPr>
              <w:t xml:space="preserve"> (Mild Dementia)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Deficits in complex tasks; withdrawal from social situations.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Scaffolded Assistance:</w:t>
            </w:r>
            <w:r w:rsidDel="00000000" w:rsidR="00000000" w:rsidRPr="00000000">
              <w:rPr>
                <w:rFonts w:ascii="Google Sans" w:cs="Google Sans" w:eastAsia="Google Sans" w:hAnsi="Google Sans"/>
                <w:color w:val="1f1f1f"/>
                <w:rtl w:val="0"/>
              </w:rPr>
              <w:t xml:space="preserve"> Games shift toward short-term memory practice and daily routine sequencing. Voice-assisted navigation becomes primary input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Smart Glasses (Introduction):</w:t>
            </w:r>
            <w:r w:rsidDel="00000000" w:rsidR="00000000" w:rsidRPr="00000000">
              <w:rPr>
                <w:rFonts w:ascii="Google Sans" w:cs="Google Sans" w:eastAsia="Google Sans" w:hAnsi="Google Sans"/>
                <w:color w:val="1f1f1f"/>
                <w:rtl w:val="0"/>
              </w:rPr>
              <w:t xml:space="preserve"> Used for object identification and navigation in familiar spaces, reducing spatial anxiety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Active Management:</w:t>
            </w:r>
            <w:r w:rsidDel="00000000" w:rsidR="00000000" w:rsidRPr="00000000">
              <w:rPr>
                <w:rFonts w:ascii="Google Sans" w:cs="Google Sans" w:eastAsia="Google Sans" w:hAnsi="Google Sans"/>
                <w:color w:val="1f1f1f"/>
                <w:rtl w:val="0"/>
              </w:rPr>
              <w:t xml:space="preserve"> Caregiver configures medication schedules via the app. Dashboard alerts caregiver if patient begins missing pillbox doses.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Stage 5</w:t>
            </w:r>
            <w:r w:rsidDel="00000000" w:rsidR="00000000" w:rsidRPr="00000000">
              <w:rPr>
                <w:rFonts w:ascii="Google Sans" w:cs="Google Sans" w:eastAsia="Google Sans" w:hAnsi="Google Sans"/>
                <w:color w:val="1f1f1f"/>
                <w:rtl w:val="0"/>
              </w:rPr>
              <w:t xml:space="preserve"> (Moderate Dementia)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Disorientation to time/place; needs help with complex ADLs.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Passive Interaction:</w:t>
            </w:r>
            <w:r w:rsidDel="00000000" w:rsidR="00000000" w:rsidRPr="00000000">
              <w:rPr>
                <w:rFonts w:ascii="Google Sans" w:cs="Google Sans" w:eastAsia="Google Sans" w:hAnsi="Google Sans"/>
                <w:color w:val="1f1f1f"/>
                <w:rtl w:val="0"/>
              </w:rPr>
              <w:t xml:space="preserve"> Games are highly simplified (DDA reduces complexity). Focus on emotional engagement, playing culturally familiar music, and displaying familiar photos.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Smart Glasses (Facial Rec):</w:t>
            </w:r>
            <w:r w:rsidDel="00000000" w:rsidR="00000000" w:rsidRPr="00000000">
              <w:rPr>
                <w:rFonts w:ascii="Google Sans" w:cs="Google Sans" w:eastAsia="Google Sans" w:hAnsi="Google Sans"/>
                <w:color w:val="1f1f1f"/>
                <w:rtl w:val="0"/>
              </w:rPr>
              <w:t xml:space="preserve"> Glasses actively prompt patient with names of visiting relatives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Pillbox (Active):</w:t>
            </w:r>
            <w:r w:rsidDel="00000000" w:rsidR="00000000" w:rsidRPr="00000000">
              <w:rPr>
                <w:rFonts w:ascii="Google Sans" w:cs="Google Sans" w:eastAsia="Google Sans" w:hAnsi="Google Sans"/>
                <w:color w:val="1f1f1f"/>
                <w:rtl w:val="0"/>
              </w:rPr>
              <w:t xml:space="preserve"> GSM/IoT alerts trigger if doses are missed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Supervision:</w:t>
            </w:r>
            <w:r w:rsidDel="00000000" w:rsidR="00000000" w:rsidRPr="00000000">
              <w:rPr>
                <w:rFonts w:ascii="Google Sans" w:cs="Google Sans" w:eastAsia="Google Sans" w:hAnsi="Google Sans"/>
                <w:color w:val="1f1f1f"/>
                <w:rtl w:val="0"/>
              </w:rPr>
              <w:t xml:space="preserve"> Caregiver relies heavily on automated hydration and medication alerts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Dashboard tracks medication compliance closely.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Stage 6</w:t>
            </w:r>
            <w:r w:rsidDel="00000000" w:rsidR="00000000" w:rsidRPr="00000000">
              <w:rPr>
                <w:rFonts w:ascii="Google Sans" w:cs="Google Sans" w:eastAsia="Google Sans" w:hAnsi="Google Sans"/>
                <w:color w:val="1f1f1f"/>
                <w:rtl w:val="0"/>
              </w:rPr>
              <w:t xml:space="preserve"> (Moderately 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memory loss; wandering behavior; requires ADL assistance.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Ambient Comfort:</w:t>
            </w:r>
            <w:r w:rsidDel="00000000" w:rsidR="00000000" w:rsidRPr="00000000">
              <w:rPr>
                <w:rFonts w:ascii="Google Sans" w:cs="Google Sans" w:eastAsia="Google Sans" w:hAnsi="Google Sans"/>
                <w:color w:val="1f1f1f"/>
                <w:rtl w:val="0"/>
              </w:rPr>
              <w:t xml:space="preserve"> Active gaming ceases. Tablet functions as a passive digital picture frame or plays localized, calming audio to reduce agitation.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Smart Glasses (Geofencing):</w:t>
            </w:r>
            <w:r w:rsidDel="00000000" w:rsidR="00000000" w:rsidRPr="00000000">
              <w:rPr>
                <w:rFonts w:ascii="Google Sans" w:cs="Google Sans" w:eastAsia="Google Sans" w:hAnsi="Google Sans"/>
                <w:color w:val="1f1f1f"/>
                <w:rtl w:val="0"/>
              </w:rPr>
              <w:t xml:space="preserve"> Alerts caregiver if patient removes glasses or breaches a geofence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mmWave Radar:</w:t>
            </w:r>
            <w:r w:rsidDel="00000000" w:rsidR="00000000" w:rsidRPr="00000000">
              <w:rPr>
                <w:rFonts w:ascii="Google Sans" w:cs="Google Sans" w:eastAsia="Google Sans" w:hAnsi="Google Sans"/>
                <w:color w:val="1f1f1f"/>
                <w:rtl w:val="0"/>
              </w:rPr>
              <w:t xml:space="preserve"> Fall and wandering detection in home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Intervention:</w:t>
            </w:r>
            <w:r w:rsidDel="00000000" w:rsidR="00000000" w:rsidRPr="00000000">
              <w:rPr>
                <w:rFonts w:ascii="Google Sans" w:cs="Google Sans" w:eastAsia="Google Sans" w:hAnsi="Google Sans"/>
                <w:color w:val="1f1f1f"/>
                <w:rtl w:val="0"/>
              </w:rPr>
              <w:t xml:space="preserve"> Dashboard provides real-time location tracking. Caregiver receives immediate alerts for falls, wandering, or unusual bathroom overstays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Stage 7</w:t>
            </w:r>
            <w:r w:rsidDel="00000000" w:rsidR="00000000" w:rsidRPr="00000000">
              <w:rPr>
                <w:rFonts w:ascii="Google Sans" w:cs="Google Sans" w:eastAsia="Google Sans" w:hAnsi="Google Sans"/>
                <w:color w:val="1f1f1f"/>
                <w:rtl w:val="0"/>
              </w:rPr>
              <w:t xml:space="preserve"> (Severe Dementia)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Loss of verbal ability; complete physical dependence.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Discontinued:</w:t>
            </w:r>
            <w:r w:rsidDel="00000000" w:rsidR="00000000" w:rsidRPr="00000000">
              <w:rPr>
                <w:rFonts w:ascii="Google Sans" w:cs="Google Sans" w:eastAsia="Google Sans" w:hAnsi="Google Sans"/>
                <w:color w:val="1f1f1f"/>
                <w:rtl w:val="0"/>
              </w:rPr>
              <w:t xml:space="preserve"> Patient no longer interacts with the application or devices directly.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Discontinued:</w:t>
            </w:r>
            <w:r w:rsidDel="00000000" w:rsidR="00000000" w:rsidRPr="00000000">
              <w:rPr>
                <w:rFonts w:ascii="Google Sans" w:cs="Google Sans" w:eastAsia="Google Sans" w:hAnsi="Google Sans"/>
                <w:color w:val="1f1f1f"/>
                <w:rtl w:val="0"/>
              </w:rPr>
              <w:t xml:space="preserve"> Wearables are removed as they may cause distress or go unrecognized by the patient.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End-of-Life Support:</w:t>
            </w:r>
            <w:r w:rsidDel="00000000" w:rsidR="00000000" w:rsidRPr="00000000">
              <w:rPr>
                <w:rFonts w:ascii="Google Sans" w:cs="Google Sans" w:eastAsia="Google Sans" w:hAnsi="Google Sans"/>
                <w:color w:val="1f1f1f"/>
                <w:rtl w:val="0"/>
              </w:rPr>
              <w:t xml:space="preserve"> Caregiver uses the app solely for their own organizational support, managing medical appointments, and coordinating palliative nursing care.</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Cognitive Therapeutics and Game Design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software application for the NER platform must transition from merely entertaining the patient to actively serving as a neuro-rehabilitative tool. The cognitive gaming module targets five primary domains: memory improvement, attention and concentration, daily routine recall, pattern and object recognition, and emotional regulation.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continuous engagement, the platform employs specialized game mechanics tailored to the failing cognitive architectures of dementia patients. Memory improvement modules focus on both short-term retention (e.g., matching culturally familiar symbols or faces hidden behind digital tiles) and long-term recall (e.g., presenting historical images of the NER and asking the patient to identify the decade or location). Because dementia fractures the ability to sustain attention, concentration games are designed with hyper-focused, distraction-free interfaces, training the brain to lock onto a single visual or auditory stimulus for progressively longer durations.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routine recall is critical for preserving independence. Dementia strips away procedural memory—the subconscious knowledge of how to perform sequenced tasks. The application utilizes interactive, step-by-step sequencing games where the patient must correctly order the steps of making regional tea or preparing for a bath. Pattern and object recognition games help the patient practice identifying the world around them, asking them to categorize local flora, fauna, and household items. Finally, to manage emotional and mental engagement, the application leverages reminiscence therapy, playing localized, calming music and displaying family photo albums to reduce the acute agitation and paranoia that often accompany the evening hours, a phenomenon known clinically as "sundowning."</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Difficulty Adjustment (DDA) Architectures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dementia care, Dynamic Difficulty Adjustment (DDA) is not merely a feature for user retention; it is a strict clinical necessity. If a cognitive task is too simple, the patient experiences boredom and disengages, resulting in no therapeutic benefit. Conversely, if a task is too complex, a patient with dementia will rapidly experience cognitive overload, leading to acute frustration, anxiety, and a complete refusal to use the technology in the future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DDA operates on the principles of Flow Theory, aiming to continuously match the game's challenge level with the user's fluctuating skill level, keeping them in an optimal zone of cognitive engagement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Foundations of DDA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implementation of DDA in the proposed platform relies on real-time performance evaluation using machine learning techniques designed to operate efficiently on limited, highly variable datasets. Since the cognitive abilities of dementia patients fluctuate dramatically—not just monthly, but daily and even hourly based on fatigue—the algorithms must adapt with extreme rapidity.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utilizes a Reinforcement Learning architecture, specifically Q-learning, to manage state-action pairs regarding game difficulty. The system evaluates the patient's performance continuously, triggering micro-adjustments after each level or interaction based on specific metrics: the time taken to complete the task, the error rate, and the frequency of hint utilization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prevent abrupt, disorienting shifts in gameplay, an epsilon-greedy approach is utilized for action selection. Operating typically on a 20:80 exploration/exploitation ratio, the algorithm spends 20% of the time exploring new difficulty configurations and 80% exploiting the known optimal level that currently matches the patient's cognitive state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Q-table is updated continuously using the standard reinforcement learning equation: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formula, </w:t>
      </w:r>
      <w:r w:rsidDel="00000000" w:rsidR="00000000" w:rsidRPr="00000000">
        <w:rPr>
          <w:rFonts w:ascii="Google Sans" w:cs="Google Sans" w:eastAsia="Google Sans" w:hAnsi="Google Sans"/>
          <w:color w:val="1f1f1f"/>
        </w:rPr>
        <w:drawing>
          <wp:inline distB="19050" distT="19050" distL="19050" distR="19050">
            <wp:extent cx="151209" cy="24193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1209" cy="24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patient's current cognitive state within the game, </w:t>
      </w:r>
      <w:r w:rsidDel="00000000" w:rsidR="00000000" w:rsidRPr="00000000">
        <w:rPr>
          <w:rFonts w:ascii="Google Sans" w:cs="Google Sans" w:eastAsia="Google Sans" w:hAnsi="Google Sans"/>
          <w:color w:val="1f1f1f"/>
        </w:rPr>
        <w:drawing>
          <wp:inline distB="19050" distT="19050" distL="19050" distR="19050">
            <wp:extent cx="162997" cy="248376"/>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2997" cy="2483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specific difficulty adjustment action taken by the AI,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learning rate (typically set to 0.1 to allow steady adaptation), </w:t>
      </w:r>
      <w:r w:rsidDel="00000000" w:rsidR="00000000" w:rsidRPr="00000000">
        <w:rPr>
          <w:rFonts w:ascii="Google Sans" w:cs="Google Sans" w:eastAsia="Google Sans" w:hAnsi="Google Sans"/>
          <w:color w:val="1f1f1f"/>
        </w:rPr>
        <w:drawing>
          <wp:inline distB="19050" distT="19050" distL="19050" distR="19050">
            <wp:extent cx="93821" cy="25019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3821" cy="2501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calculated reward derived from optimal patient performance and engagement metrics, and </w:t>
      </w:r>
      <w:r w:rsidDel="00000000" w:rsidR="00000000" w:rsidRPr="00000000">
        <w:rPr>
          <w:rFonts w:ascii="Google Sans" w:cs="Google Sans" w:eastAsia="Google Sans" w:hAnsi="Google Sans"/>
          <w:color w:val="1f1f1f"/>
        </w:rPr>
        <w:drawing>
          <wp:inline distB="19050" distT="19050" distL="19050" distR="19050">
            <wp:extent cx="112395" cy="239776"/>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2395" cy="23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discount factor (typically set to 0.9) prioritizing long-term engagement over short-term spikes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accelerate adaptation during short, infrequent gaming sessions, the platform also integrates modifications from Item Response Theory (IRT). Traditional IRT models assume a constant, unchanging ability level, which is fundamentally incorrect for neurodegenerative patients. By introducing a temporal discount factor that exponentially weakens the mathematical influence of past interactions, the modified IRT model rapidly refits to the patient's ability on that specific day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If a patient is having a poor cognitive day, the algorithm immediately recognizes the deviation from historical performance and simplifies the mechanics, transitioning from complex memory recall tasks to simple, culturally familiar color-matching exercises, thereby mitigating frustration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Empirical studies have demonstrated that DDA algorithms leveraging these combined approaches can yield F1 classification scores for patient engagement as high as 89% in within-subject testing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Voice Architecture and Cultural Integration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cause of technology abandonment among the elderly in India is the alienating nature of standardized digital interfaces. The NER is one of the most linguistically and culturally diverse regions globally, encompassing hundreds of dialects and distinct socio-cultural paradigms. For an elderly dementia patient, interacting with a digital application in English or standard Hindi is often impossible, particularly as cognitive decline progressively strips away second-language proficiency, leaving only the patient's mother tongue intact.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of Sovereign AI and Edge NLP</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overcome this barrier, the platform deeply integrates with the BHASHINI (Bhasan Interface for India) AI initiative. Bhashini, a sovereign AI language translation platform backed by the Government of India, provides robust, highly accurate APIs for text-to-speech (TTS), speech-to-text (STT), and real-time voice-to-voice translation across dozens of Indian languages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leveraging extensive language models trained on massive, localized datasets like IndicCorpora, Shrutilipi, and Kathbath through the AI4Bharat initiative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platform allows elderly users in the NER to navigate the application entirely through voice commands in their native dialects.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 assistant interface is critical because fine motor skills and visual acuity degrade alongside cognitive function, making standard touchscreen navigation frustrating or impossible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integration of Bhashini enables a conversational AI agent that can gently prompt the user to take their medication, ask how they are feeling, or guide them through a memory game using a culturally familiar, localized accent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because the NER suffers from frequent internet outages and low-bandwidth environments, the platform cannot rely solely on cloud-based Large Language Models (LLMs). Instead, it utilizes Small Language Models (SLMs) and highly quantized models—such as 4-bit or 2-bit edge-optimized variants of IndicWhisper—deployed directly onto the local mobile or tablet device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Edge AI architecture ensures that critical voice commands, such as a patient stating "I am lost" or "Help me," are processed locally with near-zero latency, functioning seamlessly even when the device is completely offline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Culturally Resonant UI/UX Design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linguistic translation, the visual and auditory themes of the platform must be highly localized to ensure acceptance. Games that require the patient to categorize objects utilize digital assets representing local NER flora, fauna, traditional clothing, and household items, rather than generic Western assets. Music therapy modules integrate regional folk music, and visual reminiscence therapies utilize familiar regional landscapes. This intense cultural familiarity drastically lowers the cognitive load required to understand the interface. Familiar stimuli bypass damaged short-term memory circuits and trigger deep-seated long-term memories, providing immediate comfort, emotional stability, and a sense of belonging to the patient.</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Wearable and Ambient Device Architectures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software application provides essential cognitive stimulation, the physical safety of the dementia patient and the monitoring capabilities of the caregiver rely on an integrated, multimodal network of wearable and ambient IoT devices. This hardware ecosystem acts as a prosthetic memory and safety net.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Augmented Reality (AR) Smart Glasses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patients transitioning into GDS Stages 4 and 5, memory loss surrounding daily objects and family members becomes a source of acute, debilitating distress. The ecosystem includes lightweight, cost-effective AR smart glasses designed specifically to act as cognitive prosthetics, overlaying digital assistance onto the physical world.</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Hardware and Processing Architecture:</w:t>
      </w:r>
      <w:r w:rsidDel="00000000" w:rsidR="00000000" w:rsidRPr="00000000">
        <w:rPr>
          <w:rFonts w:ascii="Google Sans" w:cs="Google Sans" w:eastAsia="Google Sans" w:hAnsi="Google Sans"/>
          <w:color w:val="1f1f1f"/>
          <w:rtl w:val="0"/>
        </w:rPr>
        <w:t xml:space="preserve"> Prototypical smart glasses for this demographic utilize low-cost edge processors, such as a Raspberry Pi 4 or Arduino Nano, integrated with a Pi Camera or USB camera module and a micro OLED display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glasses operate on a hybrid edge/cloud architecture to manage heavy computational loads and power consumption. They typically run on a tethered 10,000 mAh battery bank, which allows 9 to 18 hours of continuous operation with power consumption ranging optimally between 2.75W and 5.5W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Object and Facial Recognition:</w:t>
      </w:r>
      <w:r w:rsidDel="00000000" w:rsidR="00000000" w:rsidRPr="00000000">
        <w:rPr>
          <w:rFonts w:ascii="Google Sans" w:cs="Google Sans" w:eastAsia="Google Sans" w:hAnsi="Google Sans"/>
          <w:color w:val="1f1f1f"/>
          <w:rtl w:val="0"/>
        </w:rPr>
        <w:t xml:space="preserve"> The glasses capture a continuous video feed, utilizing lightweight computer vision models, such as YOLOv5, to identify everyday items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 patient forgets where they placed their keys or wallet, the system references the last recorded spatial coordinates of the object and provides auditory or visual AR cues to guide the patient back to it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integrating facial recognition libraries allows the glasses to extract 128-dimensional facial embeddings and identify approaching individuals. The name of the relative or friend is projected directly onto the AR display, bypassing the patient's damaged recall mechanisms and significantly reducing social anxiety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Testing of such hardware indicates that facial recognition modules can achieve an overall accuracy of 88.89% under well-lit conditions, while object detection yields roughly 61.11% accuracy, heavily dependent on object size and occlusion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Overall, these multimodal systems have been shown to increase the recognition of familiar individuals by up to 42% in real-world scenarios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Wandering and Removal Detection:</w:t>
      </w:r>
      <w:r w:rsidDel="00000000" w:rsidR="00000000" w:rsidRPr="00000000">
        <w:rPr>
          <w:rFonts w:ascii="Google Sans" w:cs="Google Sans" w:eastAsia="Google Sans" w:hAnsi="Google Sans"/>
          <w:color w:val="1f1f1f"/>
          <w:rtl w:val="0"/>
        </w:rPr>
        <w:t xml:space="preserve"> Wandering is among the most dangerous symptoms of moderate dementia. The smart glasses continuously track GPS locations and compare them against caregiver-defined geofences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patient breaches the perimeter, the glasses project a path home via the AR display while simultaneously transmitting an SMS alert and a live location tracking link to the caregiver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Additionally, the glasses feature a sensitive contact switch and an accelerometer to detect if the patient removes the device. The system analyzes the sudden change in motion and voltage to predict the cause of removal—differentiating between a fall, an accidental drop, or intentional removal due to agitation—and alerts the caregiver with this vital contextual data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smart glasses offer superior environmental capture (up to 87° horizontal field of view) and object recognition accuracy, pendant-based wearable cameras serve as a viable alternative for patients over the age of 75 who may find the glasses too heavy or uncomfortable. Pendants offer extended battery life (up to 16.2 hours) and are generally preferred by older demographics, despite a lower object recognition accuracy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IoT Smart Pillboxes and Medication Adherence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Medication non-adherence among elderly dementia patients leads directly to accelerated cognitive decline, increased morbidity, and preventable hospitalizations. The ecosystem integrates an intelligent IoT pillbox that enforces medication regimens independently of the patient's failing memory.</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Sensor Integration:</w:t>
      </w:r>
      <w:r w:rsidDel="00000000" w:rsidR="00000000" w:rsidRPr="00000000">
        <w:rPr>
          <w:rFonts w:ascii="Google Sans" w:cs="Google Sans" w:eastAsia="Google Sans" w:hAnsi="Google Sans"/>
          <w:color w:val="1f1f1f"/>
          <w:rtl w:val="0"/>
        </w:rPr>
        <w:t xml:space="preserve"> The smart pillbox is equipped with infrared (IR) sensors inside the individual compartments to instantly detect the physical presence or removal of a pill. Load cells are placed beneath the compartments to continuously monitor the weight of the medication, determining precisely when a refill is required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Dispensing and Alerts:</w:t>
      </w:r>
      <w:r w:rsidDel="00000000" w:rsidR="00000000" w:rsidRPr="00000000">
        <w:rPr>
          <w:rFonts w:ascii="Google Sans" w:cs="Google Sans" w:eastAsia="Google Sans" w:hAnsi="Google Sans"/>
          <w:color w:val="1f1f1f"/>
          <w:rtl w:val="0"/>
        </w:rPr>
        <w:t xml:space="preserve"> Programmed entirely via the caregiver's centralized dashboard, the pillbox uses cascading alerts—visual (LEDs), auditory (buzzers), and eventual voice prompts—to remind the patient to take their medication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the patient fails to open the box and retrieve the pill within a designated safety timeframe, the integrated GSM module (e.g., SIM800) automatically triggers, sending an SMS text notification directly to the caregiver's mobile device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Connectivity Fallback:</w:t>
      </w:r>
      <w:r w:rsidDel="00000000" w:rsidR="00000000" w:rsidRPr="00000000">
        <w:rPr>
          <w:rFonts w:ascii="Google Sans" w:cs="Google Sans" w:eastAsia="Google Sans" w:hAnsi="Google Sans"/>
          <w:color w:val="1f1f1f"/>
          <w:rtl w:val="0"/>
        </w:rPr>
        <w:t xml:space="preserve"> The utilization of a GSM module is highly strategic for the NER. It requires only basic 2G cellular network availability, bypassing the need for stable Wi-Fi or high-speed 4G/5G broadband, which are often absent in rural communities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If all connectivity is temporarily lost, the device stores the adherence logs in its local memory and synchronizes the data automatically as soon as a connection is re-established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Empirical evaluations of such smart pillboxes demonstrate exceptional reliability, yielding a 100% detection rate for missed doses and improving overall medication adherence by up to 47%</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Ambient Hydration and Fall Monitoring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patients progress to GDS Stages 5 and 6, they frequently lose the interoceptive awareness of thirst, leading to severe dehydration, which in the elderly rapidly precipitates urinary tract infections, acute kidney injury, and severe delirium. The platform integrates smart hydration monitors—either ambiently tracking water vessel usage or integrated directly into smart cups—that track daily fluid intake volumes. If intake falls below clinical thresholds, the system alerts the caregiver to intervene and encourage fluid consumption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physical home environment is equipped with millimeter-wave (mmWave) micro-radar sensors. Traditional camera-based monitoring systems raise severe ethical and privacy concerns, particularly when installed in bathrooms or bedrooms where falls most frequently occur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mmWave radar technology elegantly solves this privacy-safety tradeoff. It continuously monitors the environment by emitting high-frequency radio waves and analyzing the returning point clouds and Doppler shifts to detect anomalies in human movement patterns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sophisticated radar algorithms can distinguish between a patient walking normally, sitting down, or experiencing a sudden, high-velocity fall</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Crucially, it can also detect "overstay" events—if a patient wanders into a bathroom, becomes confused, and remains immobile for an extended, unsafe period, the system triggers an alert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mmWave technology captures absolutely no optical imagery, it preserves the patient's fundamental dignity while providing life-saving, real-time alerts to the caregiver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 Analytics, Offline Synchronization, and Edge Infrastructure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is fundamentally bifurcated into two distinct user experiences: a highly simplified, accessible, and culturally familiar UI for the patient, and a complex, data-rich analytics dashboard for the caregiver.</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Caregiver Dashboard Functionality</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caregiver application acts as the central nervous system of the entire ecosystem, aggregating telemetry data from the cognitive games, the AR smart glasses, the IoT pillbox, and the ambient mmWave sensors. Caregivers can monitor longitudinal trends in the patient's cognitive performance, utilizing data visualization to identify specific domains (e.g., spatial reasoning versus verbal recall) that are declining most rapidly. This objective data is invaluable for remote telemedicine consultations with neurologists, allowing for data-driven adjustments to medication, therapy, or care plans.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dashboard also centralizes the logistical burden of caregiving, providing automated scheduling and reminders for medical appointments, daily hygiene routines, and medication refills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By automating the intense vigilance required to monitor a dementia patient, these integrated systems are estimated to reduce routine caregiver burden by 35% to 40%, lower caregiver anxiety by 29%, and decrease secondary stress indicators by 33%</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At a systemic level, this proactive monitoring results in 23% fewer emergency department visits, yielding projected annual healthcare cost savings of $4,300 to $7,200 per user, and delays the need for expensive residential care placement by an average of 8.7 months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Offline Synchronization and the DIR-V Ecosystem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engineering challenge in the NER is the pervasive lack of persistent, high-bandwidth connectivity. To remain functional, the entire platform operates on an absolute "offline-first" architecture. Patient interactions, game performance data, and sensor telemetry are processed and stored locally on the edge device (tablet or smartphone). When the device detects a stable cellular or Wi-Fi connection, it initiates a highly secure, encrypted synchronization protocol to update the cloud database and the caregiver's remote dashboard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Supporting this edge-heavy architecture economically requires specialized hardware. The development of indigenous, low-power microcontrollers is currently accelerating in India through national initiatives like the Digital India RISC-V (DIR-V) program, spearheaded by institutions such as IIT Madras and the Healthcare Technology Innovation Centre (HTIC)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RISC-V open-source instruction set architecture enables the design of highly customized, energy-efficient processors (such as the indigenous SHAKTI processor family) that can execute complex AI inferencing directly on edge devices without the prohibitive licensing costs, thermal output, and power requirements of legacy architectures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leveraging these indigenous silicon innovations, the production and retail costs of the smart glasses and IoT pillboxes can be driven down significantly, making the platform economically viable for rural and low-income demographics in the NER</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Governance, Data Privacy, and Regulatory Compliance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a technological ecosystem that captures highly sensitive cognitive health data, continuous video streams (via smart glasses), and ambient movement profiles (via radar) mandates strict adherence to modern data protection frameworks and medical ethical guidelines.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this platform aligns seamlessly with the requirements of the Digital Personal Data Protection (DPDP) Act of 2023 and the foundational principles outlined in the draft Digital Information Security in Healthcare Act (DISHA) of India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Under these frameworks, the digital health data generated (DHD) and associated personally identifiable information (PII) belong exclusively to the patient. However, dementia creates a profoundly complex legal and ethical paradox regarding informed consent, as patients progressively lose the cognitive capacity to understand how their data is being used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navigate this legally, the platform incorporates localized, transparent consent workflows that allow legally authorized representatives (usually the primary familial caregiver) to manage data permissions and access controls. The system utilizes differential privacy techniques and heavy on-device processing to ensure that raw sensory data (such as the actual video feeds from the smart glasses or the audio from voice interactions) is never transmitted to the cloud. Instead, only the processed metadata (e.g., a simple text string stating "Object recognized: Keys" or "Medication taken: Yes") is logged and transmitted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All cloud communications are secured via robust 256-bit AES end-to-end encryption to prevent unauthorized interception or hacking, fulfilling the stringent security mandates of both the DPDP Act and DISHA</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AI-driven diagnostics and dynamic game adjustments adheres strictly to the Indian Council of Medical Research (ICMR) ethical guidelines for the application of AI in healthcare, specifically enforcing a "Human in the Loop" (HITL) operational model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While the AI can dynamically adjust the difficulty of a game to prevent frustration, or alert a caregiver to a missed medication dose via the pillbox, clinical decisions—such as altering a prescription dosage based on the app's cognitive decline reports—remain strictly in the hands of the supervising human physician</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AI acts exclusively as an augmentative tool, never usurping human medical authority.</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and deployment of an AI-powered cognitive assistance and wearable ecosystem represents a necessary paradigm shift in the management of dementia for India's North Eastern Region. By directly addressing the specific geographical and infrastructural realities of the NER through offline-first architectures, low-power GSM IoT communication, and sovereign silicon initiatives like RISC-V, the platform overcomes the traditional barriers to digital healthcare access.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by integrating sovereign linguistic models like Bhashini and deeply embedding regional cultural motifs, the technology transcends the role of a sterile medical device. It becomes a culturally resonant, highly personalized companion that speaks the patient's language and reflects their local environment. Through the strategic mapping of Dynamic Difficulty Adjustment algorithms and ambient hardware across the progressive clinical stages of the Global Deterioration Scale, this ecosystem ensures that technological interventions remain therapeutically relevant, actively preserving the dignity and autonomy of the elderly. Simultaneously, the comprehensive analytics and monitoring capabilities significantly alleviate the crushing psychological and logistical stress placed upon regional caregivers. The successful deployment of this localized, edge-intelligent ecosystem not only promises a drastic improvement in the quality of life for dementia patients in the NER, but establishes a robust, highly scalable blueprint for geriatric digital health infrastructure across emerging global markets.</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Seven Stages of Dementia - NCCDP, </w:t>
      </w:r>
      <w:hyperlink r:id="rId12">
        <w:r w:rsidDel="00000000" w:rsidR="00000000" w:rsidRPr="00000000">
          <w:rPr>
            <w:rFonts w:ascii="Google Sans" w:cs="Google Sans" w:eastAsia="Google Sans" w:hAnsi="Google Sans"/>
            <w:color w:val="0000ee"/>
            <w:sz w:val="24"/>
            <w:szCs w:val="24"/>
            <w:u w:val="single"/>
            <w:rtl w:val="0"/>
          </w:rPr>
          <w:t xml:space="preserve">https://www.nccdp.org/understanding-the-seven-stages-of-dementia-a-guide-for-caregivers-and-professionals/</w:t>
        </w:r>
      </w:hyperlink>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Deterioration Scale: Primary Degenerative Dementia, </w:t>
      </w:r>
      <w:hyperlink r:id="rId13">
        <w:r w:rsidDel="00000000" w:rsidR="00000000" w:rsidRPr="00000000">
          <w:rPr>
            <w:rFonts w:ascii="Google Sans" w:cs="Google Sans" w:eastAsia="Google Sans" w:hAnsi="Google Sans"/>
            <w:color w:val="0000ee"/>
            <w:sz w:val="24"/>
            <w:szCs w:val="24"/>
            <w:u w:val="single"/>
            <w:rtl w:val="0"/>
          </w:rPr>
          <w:t xml:space="preserve">https://www.compassus.com/healthcare-professionals/determining-eligibility/global-deterioration-scale-assessing-primary-degenerative-dementia/</w:t>
        </w:r>
      </w:hyperlink>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dementia staging scales, cognitive ... - PMC, </w:t>
      </w:r>
      <w:hyperlink r:id="rId14">
        <w:r w:rsidDel="00000000" w:rsidR="00000000" w:rsidRPr="00000000">
          <w:rPr>
            <w:rFonts w:ascii="Google Sans" w:cs="Google Sans" w:eastAsia="Google Sans" w:hAnsi="Google Sans"/>
            <w:color w:val="0000ee"/>
            <w:sz w:val="24"/>
            <w:szCs w:val="24"/>
            <w:u w:val="single"/>
            <w:rtl w:val="0"/>
          </w:rPr>
          <w:t xml:space="preserve">https://pmc.ncbi.nlm.nih.gov/articles/PMC12047750/</w:t>
        </w:r>
      </w:hyperlink>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Seven Dementia Stages and How to Care For Them, </w:t>
      </w:r>
      <w:hyperlink r:id="rId15">
        <w:r w:rsidDel="00000000" w:rsidR="00000000" w:rsidRPr="00000000">
          <w:rPr>
            <w:rFonts w:ascii="Google Sans" w:cs="Google Sans" w:eastAsia="Google Sans" w:hAnsi="Google Sans"/>
            <w:color w:val="0000ee"/>
            <w:sz w:val="24"/>
            <w:szCs w:val="24"/>
            <w:u w:val="single"/>
            <w:rtl w:val="0"/>
          </w:rPr>
          <w:t xml:space="preserve">https://www.thecareside.com.au/post/the-seven-dementia-stages-and-how-to-care-for-them/</w:t>
        </w:r>
      </w:hyperlink>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Clinical Stages of Alzheimer's disease, </w:t>
      </w:r>
      <w:hyperlink r:id="rId16">
        <w:r w:rsidDel="00000000" w:rsidR="00000000" w:rsidRPr="00000000">
          <w:rPr>
            <w:rFonts w:ascii="Google Sans" w:cs="Google Sans" w:eastAsia="Google Sans" w:hAnsi="Google Sans"/>
            <w:color w:val="0000ee"/>
            <w:sz w:val="24"/>
            <w:szCs w:val="24"/>
            <w:u w:val="single"/>
            <w:rtl w:val="0"/>
          </w:rPr>
          <w:t xml:space="preserve">https://www.alzinfo.org/understand-alzheimers/clinical-stages-of-alzheimers/</w:t>
        </w:r>
      </w:hyperlink>
      <w:r w:rsidDel="00000000" w:rsidR="00000000" w:rsidRPr="00000000">
        <w:rPr>
          <w:rtl w:val="0"/>
        </w:rPr>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Global Deterioration Scale (GDS) - Gov.bc.ca, </w:t>
      </w:r>
      <w:hyperlink r:id="rId17">
        <w:r w:rsidDel="00000000" w:rsidR="00000000" w:rsidRPr="00000000">
          <w:rPr>
            <w:rFonts w:ascii="Google Sans" w:cs="Google Sans" w:eastAsia="Google Sans" w:hAnsi="Google Sans"/>
            <w:color w:val="0000ee"/>
            <w:sz w:val="24"/>
            <w:szCs w:val="24"/>
            <w:u w:val="single"/>
            <w:rtl w:val="0"/>
          </w:rPr>
          <w:t xml:space="preserve">https://www2.gov.bc.ca/assets/gov/health/health-drug-coverage/pharmacare/gds.pdf</w:t>
        </w:r>
      </w:hyperlink>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7 Stages of Dementia Before Death, </w:t>
      </w:r>
      <w:hyperlink r:id="rId18">
        <w:r w:rsidDel="00000000" w:rsidR="00000000" w:rsidRPr="00000000">
          <w:rPr>
            <w:rFonts w:ascii="Google Sans" w:cs="Google Sans" w:eastAsia="Google Sans" w:hAnsi="Google Sans"/>
            <w:color w:val="0000ee"/>
            <w:sz w:val="24"/>
            <w:szCs w:val="24"/>
            <w:u w:val="single"/>
            <w:rtl w:val="0"/>
          </w:rPr>
          <w:t xml:space="preserve">https://envisionhospice.com/understanding-the-7-stages-of-dementia-before-death/</w:t>
        </w:r>
      </w:hyperlink>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Pillbox: A Smart Solution for Personalized Medication Scheduling, </w:t>
      </w:r>
      <w:hyperlink r:id="rId19">
        <w:r w:rsidDel="00000000" w:rsidR="00000000" w:rsidRPr="00000000">
          <w:rPr>
            <w:rFonts w:ascii="Google Sans" w:cs="Google Sans" w:eastAsia="Google Sans" w:hAnsi="Google Sans"/>
            <w:color w:val="0000ee"/>
            <w:sz w:val="24"/>
            <w:szCs w:val="24"/>
            <w:u w:val="single"/>
            <w:rtl w:val="0"/>
          </w:rPr>
          <w:t xml:space="preserve">https://www.ijraset.com/research-paper/pillbox-a-smart-solution-for-personalized-medication-scheduling-and-monitoring</w:t>
        </w:r>
      </w:hyperlink>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and Implementation of Facial Recognition Smart Glasses for, </w:t>
      </w:r>
      <w:hyperlink r:id="rId20">
        <w:r w:rsidDel="00000000" w:rsidR="00000000" w:rsidRPr="00000000">
          <w:rPr>
            <w:rFonts w:ascii="Google Sans" w:cs="Google Sans" w:eastAsia="Google Sans" w:hAnsi="Google Sans"/>
            <w:color w:val="0000ee"/>
            <w:sz w:val="24"/>
            <w:szCs w:val="24"/>
            <w:u w:val="single"/>
            <w:rtl w:val="0"/>
          </w:rPr>
          <w:t xml:space="preserve">https://www.mdpi.com/2673-4591/134/1/99</w:t>
        </w:r>
      </w:hyperlink>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Assistive Glasses for Alzheimer's Patients - ResearchGate,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https://www.researchgate.net/publication/339403960_Smart_Assistive_Glasses_for_Alzheimer's_Patients</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Smart Pill Dispensers Use IoT to Enhance Patient Care, </w:t>
      </w:r>
      <w:hyperlink r:id="rId22">
        <w:r w:rsidDel="00000000" w:rsidR="00000000" w:rsidRPr="00000000">
          <w:rPr>
            <w:rFonts w:ascii="Google Sans" w:cs="Google Sans" w:eastAsia="Google Sans" w:hAnsi="Google Sans"/>
            <w:color w:val="0000ee"/>
            <w:sz w:val="24"/>
            <w:szCs w:val="24"/>
            <w:u w:val="single"/>
            <w:rtl w:val="0"/>
          </w:rPr>
          <w:t xml:space="preserve">https://www.iotforall.com/intelligent-pill-dispenser-enhances-patient-care-with-iot-technology</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AquaTime – Smart hydration monitoring for healthcare settings, </w:t>
      </w:r>
      <w:hyperlink r:id="rId23">
        <w:r w:rsidDel="00000000" w:rsidR="00000000" w:rsidRPr="00000000">
          <w:rPr>
            <w:rFonts w:ascii="Google Sans" w:cs="Google Sans" w:eastAsia="Google Sans" w:hAnsi="Google Sans"/>
            <w:color w:val="0000ee"/>
            <w:sz w:val="24"/>
            <w:szCs w:val="24"/>
            <w:u w:val="single"/>
            <w:rtl w:val="0"/>
          </w:rPr>
          <w:t xml:space="preserve">https://www.abena.com/solutions/aquatime</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Information Security in Healthcare Act [DISHA] | India - CEREIV, </w:t>
      </w:r>
      <w:hyperlink r:id="rId24">
        <w:r w:rsidDel="00000000" w:rsidR="00000000" w:rsidRPr="00000000">
          <w:rPr>
            <w:rFonts w:ascii="Google Sans" w:cs="Google Sans" w:eastAsia="Google Sans" w:hAnsi="Google Sans"/>
            <w:color w:val="0000ee"/>
            <w:sz w:val="24"/>
            <w:szCs w:val="24"/>
            <w:u w:val="single"/>
            <w:rtl w:val="0"/>
          </w:rPr>
          <w:t xml:space="preserve">https://cereiv.com/disha-audit/</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Millimeter-wave technology for multi-person fall detection validated,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https://pmc.ncbi.nlm.nih.gov/articles/PMC12988233/</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Radar Sensor-based Care - Solutions by Function - Hikvision Global, </w:t>
      </w:r>
      <w:hyperlink r:id="rId26">
        <w:r w:rsidDel="00000000" w:rsidR="00000000" w:rsidRPr="00000000">
          <w:rPr>
            <w:rFonts w:ascii="Google Sans" w:cs="Google Sans" w:eastAsia="Google Sans" w:hAnsi="Google Sans"/>
            <w:color w:val="0000ee"/>
            <w:sz w:val="24"/>
            <w:szCs w:val="24"/>
            <w:u w:val="single"/>
            <w:rtl w:val="0"/>
          </w:rPr>
          <w:t xml:space="preserve">https://www.hikvision.com/en/solutions/solutions-by-function/radar-sensor-based-care/</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Difficulty Adjustment in a Multiplayer Learning Environment, </w:t>
      </w:r>
      <w:hyperlink r:id="rId27">
        <w:r w:rsidDel="00000000" w:rsidR="00000000" w:rsidRPr="00000000">
          <w:rPr>
            <w:rFonts w:ascii="Google Sans" w:cs="Google Sans" w:eastAsia="Google Sans" w:hAnsi="Google Sans"/>
            <w:color w:val="0000ee"/>
            <w:sz w:val="24"/>
            <w:szCs w:val="24"/>
            <w:u w:val="single"/>
            <w:rtl w:val="0"/>
          </w:rPr>
          <w:t xml:space="preserve">https://www.mdpi.com/2414-4088/10/9/90</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User Control in Game Design Elements Increases Compliance, </w:t>
      </w:r>
      <w:hyperlink r:id="rId28">
        <w:r w:rsidDel="00000000" w:rsidR="00000000" w:rsidRPr="00000000">
          <w:rPr>
            <w:rFonts w:ascii="Google Sans" w:cs="Google Sans" w:eastAsia="Google Sans" w:hAnsi="Google Sans"/>
            <w:color w:val="0000ee"/>
            <w:sz w:val="24"/>
            <w:szCs w:val="24"/>
            <w:u w:val="single"/>
            <w:rtl w:val="0"/>
          </w:rPr>
          <w:t xml:space="preserve">https://www.frontiersin.org/journals/psychology/articles/10.3389/fpsyg.2015.01774/full</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EEG-Based Engagement Monitoring in Cognitive Games - PMC,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https://pmc.ncbi.nlm.nih.gov/articles/PMC11991241/</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Difficulty Adjustment in Serious Games: A Literature Review, </w:t>
      </w:r>
      <w:hyperlink r:id="rId30">
        <w:r w:rsidDel="00000000" w:rsidR="00000000" w:rsidRPr="00000000">
          <w:rPr>
            <w:rFonts w:ascii="Google Sans" w:cs="Google Sans" w:eastAsia="Google Sans" w:hAnsi="Google Sans"/>
            <w:color w:val="0000ee"/>
            <w:sz w:val="24"/>
            <w:szCs w:val="24"/>
            <w:u w:val="single"/>
            <w:rtl w:val="0"/>
          </w:rPr>
          <w:t xml:space="preserve">https://www.mdpi.com/2078-2489/17/1/96</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Systematic Review of Dynamic Difficulty Adaption for Serious Games,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https://www.researchgate.net/publication/357025764_Systematic_Review_of_Dynamic_Difficulty_Adaption_for_Serious_Games_The_Importance_of_Diverse_Approaches</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Difficulty Adjustment in Serious Games for Cerebral Visual, </w:t>
      </w:r>
      <w:hyperlink r:id="rId32">
        <w:r w:rsidDel="00000000" w:rsidR="00000000" w:rsidRPr="00000000">
          <w:rPr>
            <w:rFonts w:ascii="Google Sans" w:cs="Google Sans" w:eastAsia="Google Sans" w:hAnsi="Google Sans"/>
            <w:color w:val="0000ee"/>
            <w:sz w:val="24"/>
            <w:szCs w:val="24"/>
            <w:u w:val="single"/>
            <w:rtl w:val="0"/>
          </w:rPr>
          <w:t xml:space="preserve">https://lirias.kuleuven.be/retrieve/bd426a3c-3f07-4914-8568-2d7c7be7de20</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Fast Dynamic Difficulty Adjustment for Intelligent Tutoring,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https://www.researchgate.net/publication/379256804_Fast_Dynamic_Difficulty_Adjustment_for_Intelligent_Tutoring_Systems_with_Small_Datasets</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 </w:t>
      </w:r>
      <w:hyperlink r:id="rId34">
        <w:r w:rsidDel="00000000" w:rsidR="00000000" w:rsidRPr="00000000">
          <w:rPr>
            <w:rFonts w:ascii="Google Sans" w:cs="Google Sans" w:eastAsia="Google Sans" w:hAnsi="Google Sans"/>
            <w:color w:val="0000ee"/>
            <w:sz w:val="24"/>
            <w:szCs w:val="24"/>
            <w:u w:val="single"/>
            <w:rtl w:val="0"/>
          </w:rPr>
          <w:t xml:space="preserve">https://bhashini.gov.in/</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Bhashini Exam Notes | PDF | Translations | Languages Of India,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https://www.scribd.com/document/1070721692/Bhashini-Exam-Notes</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[Solved] Which is the first northeastern state to partner with Bhashi, </w:t>
      </w:r>
      <w:hyperlink r:id="rId36">
        <w:r w:rsidDel="00000000" w:rsidR="00000000" w:rsidRPr="00000000">
          <w:rPr>
            <w:rFonts w:ascii="Google Sans" w:cs="Google Sans" w:eastAsia="Google Sans" w:hAnsi="Google Sans"/>
            <w:color w:val="0000ee"/>
            <w:sz w:val="24"/>
            <w:szCs w:val="24"/>
            <w:u w:val="single"/>
            <w:rtl w:val="0"/>
          </w:rPr>
          <w:t xml:space="preserve">https://testbook.com/question-answer/which-is-the-first-northeastern-state-to-partner-w--683f08ef2e87c850c61a22bb</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AI4Bharat, </w:t>
      </w:r>
      <w:hyperlink r:id="rId37">
        <w:r w:rsidDel="00000000" w:rsidR="00000000" w:rsidRPr="00000000">
          <w:rPr>
            <w:rFonts w:ascii="Google Sans" w:cs="Google Sans" w:eastAsia="Google Sans" w:hAnsi="Google Sans"/>
            <w:color w:val="0000ee"/>
            <w:sz w:val="24"/>
            <w:szCs w:val="24"/>
            <w:u w:val="single"/>
            <w:rtl w:val="0"/>
          </w:rPr>
          <w:t xml:space="preserve">https://ai4bharat.iitm.ac.in/</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Uses of assistive technology incorporating smart camera features in, </w:t>
      </w:r>
      <w:hyperlink r:id="rId38">
        <w:r w:rsidDel="00000000" w:rsidR="00000000" w:rsidRPr="00000000">
          <w:rPr>
            <w:rFonts w:ascii="Google Sans" w:cs="Google Sans" w:eastAsia="Google Sans" w:hAnsi="Google Sans"/>
            <w:color w:val="0000ee"/>
            <w:sz w:val="24"/>
            <w:szCs w:val="24"/>
            <w:u w:val="single"/>
            <w:rtl w:val="0"/>
          </w:rPr>
          <w:t xml:space="preserve">https://www.tandfonline.com/doi/full/10.1080/17483107.2026.2678548</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Pravakta - Bhashini, </w:t>
      </w:r>
      <w:hyperlink r:id="rId39">
        <w:r w:rsidDel="00000000" w:rsidR="00000000" w:rsidRPr="00000000">
          <w:rPr>
            <w:rFonts w:ascii="Google Sans" w:cs="Google Sans" w:eastAsia="Google Sans" w:hAnsi="Google Sans"/>
            <w:color w:val="0000ee"/>
            <w:sz w:val="24"/>
            <w:szCs w:val="24"/>
            <w:u w:val="single"/>
            <w:rtl w:val="0"/>
          </w:rPr>
          <w:t xml:space="preserve">https://bhashini.gov.in/pravakta</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AI Tutor for Indian Schools: A Guide - AI Grants India, </w:t>
      </w:r>
      <w:hyperlink r:id="rId40">
        <w:r w:rsidDel="00000000" w:rsidR="00000000" w:rsidRPr="00000000">
          <w:rPr>
            <w:rFonts w:ascii="Google Sans" w:cs="Google Sans" w:eastAsia="Google Sans" w:hAnsi="Google Sans"/>
            <w:color w:val="0000ee"/>
            <w:sz w:val="24"/>
            <w:szCs w:val="24"/>
            <w:u w:val="single"/>
            <w:rtl w:val="0"/>
          </w:rPr>
          <w:t xml:space="preserve">https://aigrants.in/topics/open-source-ai-tutor-for-indian-schools</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PyTorch Jobs in India - Cutshort, </w:t>
      </w:r>
      <w:hyperlink r:id="rId41">
        <w:r w:rsidDel="00000000" w:rsidR="00000000" w:rsidRPr="00000000">
          <w:rPr>
            <w:rFonts w:ascii="Google Sans" w:cs="Google Sans" w:eastAsia="Google Sans" w:hAnsi="Google Sans"/>
            <w:color w:val="0000ee"/>
            <w:sz w:val="24"/>
            <w:szCs w:val="24"/>
            <w:u w:val="single"/>
            <w:rtl w:val="0"/>
          </w:rPr>
          <w:t xml:space="preserve">https://cutshort.io/jobs/pytorch-jobs</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Wearable AI assistant supporting daily activities for dementia patients, </w:t>
      </w:r>
      <w:hyperlink r:id="rId42">
        <w:r w:rsidDel="00000000" w:rsidR="00000000" w:rsidRPr="00000000">
          <w:rPr>
            <w:rFonts w:ascii="Google Sans" w:cs="Google Sans" w:eastAsia="Google Sans" w:hAnsi="Google Sans"/>
            <w:color w:val="0000ee"/>
            <w:sz w:val="24"/>
            <w:szCs w:val="24"/>
            <w:u w:val="single"/>
            <w:rtl w:val="0"/>
          </w:rPr>
          <w:t xml:space="preserve">https://wjarr.com/sites/default/files/fulltext_pdf/WJARR-2025-1628.pdf</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IoT-Based Pill Management System for Elderly | Informatica, </w:t>
      </w:r>
      <w:hyperlink r:id="rId43">
        <w:r w:rsidDel="00000000" w:rsidR="00000000" w:rsidRPr="00000000">
          <w:rPr>
            <w:rFonts w:ascii="Google Sans" w:cs="Google Sans" w:eastAsia="Google Sans" w:hAnsi="Google Sans"/>
            <w:color w:val="0000ee"/>
            <w:sz w:val="24"/>
            <w:szCs w:val="24"/>
            <w:u w:val="single"/>
            <w:rtl w:val="0"/>
          </w:rPr>
          <w:t xml:space="preserve">https://www.informatica.si/index.php/informatica/article/view/4195</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Pill Box | Digital Adherence Technologies to Support TB, </w:t>
      </w:r>
      <w:hyperlink r:id="rId44">
        <w:r w:rsidDel="00000000" w:rsidR="00000000" w:rsidRPr="00000000">
          <w:rPr>
            <w:rFonts w:ascii="Google Sans" w:cs="Google Sans" w:eastAsia="Google Sans" w:hAnsi="Google Sans"/>
            <w:color w:val="0000ee"/>
            <w:sz w:val="24"/>
            <w:szCs w:val="24"/>
            <w:u w:val="single"/>
            <w:rtl w:val="0"/>
          </w:rPr>
          <w:t xml:space="preserve">https://tbdigitaladherence.org/technologies/smart-pill-box/</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Hydration Monitoring System | PDF | Wearable Technology, </w:t>
      </w:r>
      <w:hyperlink r:id="rId45">
        <w:r w:rsidDel="00000000" w:rsidR="00000000" w:rsidRPr="00000000">
          <w:rPr>
            <w:rFonts w:ascii="Google Sans" w:cs="Google Sans" w:eastAsia="Google Sans" w:hAnsi="Google Sans"/>
            <w:color w:val="0000ee"/>
            <w:sz w:val="24"/>
            <w:szCs w:val="24"/>
            <w:u w:val="single"/>
            <w:rtl w:val="0"/>
          </w:rPr>
          <w:t xml:space="preserve">https://www.scribd.com/document/881991000/Hydration-Tracking</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Remote Monitoring for Patients With Alzheimer Disease,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https://pmc.ncbi.nlm.nih.gov/articles/PMC12120371/</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Built a Fall Detection System That Can't See You Naked - Medium, </w:t>
      </w:r>
      <w:hyperlink r:id="rId47">
        <w:r w:rsidDel="00000000" w:rsidR="00000000" w:rsidRPr="00000000">
          <w:rPr>
            <w:rFonts w:ascii="Google Sans" w:cs="Google Sans" w:eastAsia="Google Sans" w:hAnsi="Google Sans"/>
            <w:color w:val="0000ee"/>
            <w:sz w:val="24"/>
            <w:szCs w:val="24"/>
            <w:u w:val="single"/>
            <w:rtl w:val="0"/>
          </w:rPr>
          <w:t xml:space="preserve">https://medium.com/@ashutosh_veriprajna/we-built-a-fall-detection-system-that-cant-see-you-naked-4b45bdcaae84</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Fall Detection | Fusion, </w:t>
      </w:r>
      <w:hyperlink r:id="rId48">
        <w:r w:rsidDel="00000000" w:rsidR="00000000" w:rsidRPr="00000000">
          <w:rPr>
            <w:rFonts w:ascii="Google Sans" w:cs="Google Sans" w:eastAsia="Google Sans" w:hAnsi="Google Sans"/>
            <w:color w:val="0000ee"/>
            <w:sz w:val="24"/>
            <w:szCs w:val="24"/>
            <w:u w:val="single"/>
            <w:rtl w:val="0"/>
          </w:rPr>
          <w:t xml:space="preserve">https://www.fusionnet.io/en/falldetectionsystem</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Portable Voice Assisted Smart Drug Delivery System with ... - PMC, </w:t>
      </w:r>
      <w:hyperlink r:id="rId49">
        <w:r w:rsidDel="00000000" w:rsidR="00000000" w:rsidRPr="00000000">
          <w:rPr>
            <w:rFonts w:ascii="Google Sans" w:cs="Google Sans" w:eastAsia="Google Sans" w:hAnsi="Google Sans"/>
            <w:color w:val="0000ee"/>
            <w:sz w:val="24"/>
            <w:szCs w:val="24"/>
            <w:u w:val="single"/>
            <w:rtl w:val="0"/>
          </w:rPr>
          <w:t xml:space="preserve">https://pmc.ncbi.nlm.nih.gov/articles/PMC12725100/</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Incubation Cell - Indian Institute of Technology Madras, </w:t>
      </w:r>
      <w:hyperlink r:id="rId50">
        <w:r w:rsidDel="00000000" w:rsidR="00000000" w:rsidRPr="00000000">
          <w:rPr>
            <w:rFonts w:ascii="Google Sans" w:cs="Google Sans" w:eastAsia="Google Sans" w:hAnsi="Google Sans"/>
            <w:color w:val="0000ee"/>
            <w:sz w:val="24"/>
            <w:szCs w:val="24"/>
            <w:u w:val="single"/>
            <w:rtl w:val="0"/>
          </w:rPr>
          <w:t xml:space="preserve">https://www.iitm.ac.in/research-park/incubation-cell</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IIT Madras hosts 2nd Digital India RISC-V (DIR-V) Symposium on 2, </w:t>
      </w:r>
      <w:hyperlink r:id="rId51">
        <w:r w:rsidDel="00000000" w:rsidR="00000000" w:rsidRPr="00000000">
          <w:rPr>
            <w:rFonts w:ascii="Google Sans" w:cs="Google Sans" w:eastAsia="Google Sans" w:hAnsi="Google Sans"/>
            <w:color w:val="0000ee"/>
            <w:sz w:val="24"/>
            <w:szCs w:val="24"/>
            <w:u w:val="single"/>
            <w:rtl w:val="0"/>
          </w:rPr>
          <w:t xml:space="preserve">https://www.iitm.ac.in/happenings/press-releases-and-coverages/iit-madras-hosts-2nd-digital-india-risc-v-dir-v-symposium-2</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SHAKTI Processors: An Open-Source Hardware Initiative,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https://www.researchgate.net/publication/301709828_SHAKTI_Processors_An_Open-Source_Hardware_Initiative</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Seed Funded Startups - IITM Pravartak, </w:t>
      </w:r>
      <w:hyperlink r:id="rId53">
        <w:r w:rsidDel="00000000" w:rsidR="00000000" w:rsidRPr="00000000">
          <w:rPr>
            <w:rFonts w:ascii="Google Sans" w:cs="Google Sans" w:eastAsia="Google Sans" w:hAnsi="Google Sans"/>
            <w:color w:val="0000ee"/>
            <w:sz w:val="24"/>
            <w:szCs w:val="24"/>
            <w:u w:val="single"/>
            <w:rtl w:val="0"/>
          </w:rPr>
          <w:t xml:space="preserve">https://iitmpravartak.org.in/startups</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Journal of Global Research &amp; Analysis - Panipat - Geeta Law College, </w:t>
      </w:r>
      <w:hyperlink r:id="rId54">
        <w:r w:rsidDel="00000000" w:rsidR="00000000" w:rsidRPr="00000000">
          <w:rPr>
            <w:rFonts w:ascii="Google Sans" w:cs="Google Sans" w:eastAsia="Google Sans" w:hAnsi="Google Sans"/>
            <w:color w:val="0000ee"/>
            <w:sz w:val="24"/>
            <w:szCs w:val="24"/>
            <w:u w:val="single"/>
            <w:rtl w:val="0"/>
          </w:rPr>
          <w:t xml:space="preserve">https://geetalawcollege.in/uploads/all/944/UPDATED-VOLUME-15-Issue-1-(6).pdf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the Gap in the Adoption of Trustworthy AI in Indian Healthcare, </w:t>
      </w:r>
      <w:hyperlink r:id="rId55">
        <w:r w:rsidDel="00000000" w:rsidR="00000000" w:rsidRPr="00000000">
          <w:rPr>
            <w:rFonts w:ascii="Google Sans" w:cs="Google Sans" w:eastAsia="Google Sans" w:hAnsi="Google Sans"/>
            <w:color w:val="0000ee"/>
            <w:sz w:val="24"/>
            <w:szCs w:val="24"/>
            <w:u w:val="single"/>
            <w:rtl w:val="0"/>
          </w:rPr>
          <w:t xml:space="preserve">https://www.mdpi.com/2673-2688/6/1/10</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DISHA: India's Healthcare Data Law | PDF | Electronic Health Record, </w:t>
      </w:r>
      <w:hyperlink r:id="rId56">
        <w:r w:rsidDel="00000000" w:rsidR="00000000" w:rsidRPr="00000000">
          <w:rPr>
            <w:rFonts w:ascii="Google Sans" w:cs="Google Sans" w:eastAsia="Google Sans" w:hAnsi="Google Sans"/>
            <w:color w:val="0000ee"/>
            <w:sz w:val="24"/>
            <w:szCs w:val="24"/>
            <w:u w:val="single"/>
            <w:rtl w:val="0"/>
          </w:rPr>
          <w:t xml:space="preserve">https://www.scribd.com/document/545818586/Healthcare-Data-Protection-Law-in-India</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DISHA and HIPAA, How Do They Compare? - Compliancy Group, </w:t>
      </w:r>
      <w:hyperlink r:id="rId57">
        <w:r w:rsidDel="00000000" w:rsidR="00000000" w:rsidRPr="00000000">
          <w:rPr>
            <w:rFonts w:ascii="Google Sans" w:cs="Google Sans" w:eastAsia="Google Sans" w:hAnsi="Google Sans"/>
            <w:color w:val="0000ee"/>
            <w:sz w:val="24"/>
            <w:szCs w:val="24"/>
            <w:u w:val="single"/>
            <w:rtl w:val="0"/>
          </w:rPr>
          <w:t xml:space="preserve">https://compliancy-group.com/disha-and-hipaa-how-do-they-compare/</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neurology, ethics, recent guideline, and law, </w:t>
      </w:r>
      <w:hyperlink r:id="rId58">
        <w:r w:rsidDel="00000000" w:rsidR="00000000" w:rsidRPr="00000000">
          <w:rPr>
            <w:rFonts w:ascii="Google Sans" w:cs="Google Sans" w:eastAsia="Google Sans" w:hAnsi="Google Sans"/>
            <w:color w:val="0000ee"/>
            <w:sz w:val="24"/>
            <w:szCs w:val="24"/>
            <w:u w:val="single"/>
            <w:rtl w:val="0"/>
          </w:rPr>
          <w:t xml:space="preserve">https://www.frontiersin.org/journals/neurology/articles/10.3389/fneur.2025.1515041/full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grants.in/topics/open-source-ai-tutor-for-indian-schools" TargetMode="External"/><Relationship Id="rId42" Type="http://schemas.openxmlformats.org/officeDocument/2006/relationships/hyperlink" Target="https://wjarr.com/sites/default/files/fulltext_pdf/WJARR-2025-1628.pdf" TargetMode="External"/><Relationship Id="rId41" Type="http://schemas.openxmlformats.org/officeDocument/2006/relationships/hyperlink" Target="https://cutshort.io/jobs/pytorch-jobs" TargetMode="External"/><Relationship Id="rId44" Type="http://schemas.openxmlformats.org/officeDocument/2006/relationships/hyperlink" Target="https://tbdigitaladherence.org/technologies/smart-pill-box/" TargetMode="External"/><Relationship Id="rId43" Type="http://schemas.openxmlformats.org/officeDocument/2006/relationships/hyperlink" Target="https://www.informatica.si/index.php/informatica/article/view/4195" TargetMode="External"/><Relationship Id="rId46" Type="http://schemas.openxmlformats.org/officeDocument/2006/relationships/hyperlink" Target="https://pmc.ncbi.nlm.nih.gov/articles/PMC12120371/" TargetMode="External"/><Relationship Id="rId45" Type="http://schemas.openxmlformats.org/officeDocument/2006/relationships/hyperlink" Target="https://www.scribd.com/document/881991000/Hydration-Trac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fusionnet.io/en/falldetectionsystem" TargetMode="External"/><Relationship Id="rId47" Type="http://schemas.openxmlformats.org/officeDocument/2006/relationships/hyperlink" Target="https://medium.com/@ashutosh_veriprajna/we-built-a-fall-detection-system-that-cant-see-you-naked-4b45bdcaae84" TargetMode="External"/><Relationship Id="rId49" Type="http://schemas.openxmlformats.org/officeDocument/2006/relationships/hyperlink" Target="https://pmc.ncbi.nlm.nih.gov/articles/PMC1272510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www.researchgate.net/publication/357025764_Systematic_Review_of_Dynamic_Difficulty_Adaption_for_Serious_Games_The_Importance_of_Diverse_Approaches" TargetMode="External"/><Relationship Id="rId30" Type="http://schemas.openxmlformats.org/officeDocument/2006/relationships/hyperlink" Target="https://www.mdpi.com/2078-2489/17/1/96" TargetMode="External"/><Relationship Id="rId33" Type="http://schemas.openxmlformats.org/officeDocument/2006/relationships/hyperlink" Target="https://www.researchgate.net/publication/379256804_Fast_Dynamic_Difficulty_Adjustment_for_Intelligent_Tutoring_Systems_with_Small_Datasets" TargetMode="External"/><Relationship Id="rId32" Type="http://schemas.openxmlformats.org/officeDocument/2006/relationships/hyperlink" Target="https://lirias.kuleuven.be/retrieve/bd426a3c-3f07-4914-8568-2d7c7be7de20" TargetMode="External"/><Relationship Id="rId35" Type="http://schemas.openxmlformats.org/officeDocument/2006/relationships/hyperlink" Target="https://www.scribd.com/document/1070721692/Bhashini-Exam-Notes" TargetMode="External"/><Relationship Id="rId34" Type="http://schemas.openxmlformats.org/officeDocument/2006/relationships/hyperlink" Target="https://bhashini.gov.in/" TargetMode="External"/><Relationship Id="rId37" Type="http://schemas.openxmlformats.org/officeDocument/2006/relationships/hyperlink" Target="https://ai4bharat.iitm.ac.in/" TargetMode="External"/><Relationship Id="rId36" Type="http://schemas.openxmlformats.org/officeDocument/2006/relationships/hyperlink" Target="https://testbook.com/question-answer/which-is-the-first-northeastern-state-to-partner-w--683f08ef2e87c850c61a22bb" TargetMode="External"/><Relationship Id="rId39" Type="http://schemas.openxmlformats.org/officeDocument/2006/relationships/hyperlink" Target="https://bhashini.gov.in/pravakta" TargetMode="External"/><Relationship Id="rId38" Type="http://schemas.openxmlformats.org/officeDocument/2006/relationships/hyperlink" Target="https://www.tandfonline.com/doi/full/10.1080/17483107.2026.2678548" TargetMode="External"/><Relationship Id="rId20" Type="http://schemas.openxmlformats.org/officeDocument/2006/relationships/hyperlink" Target="https://www.mdpi.com/2673-4591/134/1/99" TargetMode="External"/><Relationship Id="rId22" Type="http://schemas.openxmlformats.org/officeDocument/2006/relationships/hyperlink" Target="https://www.iotforall.com/intelligent-pill-dispenser-enhances-patient-care-with-iot-technology" TargetMode="External"/><Relationship Id="rId21" Type="http://schemas.openxmlformats.org/officeDocument/2006/relationships/hyperlink" Target="https://www.researchgate.net/publication/339403960_Smart_Assistive_Glasses_for_Alzheimer's_Patients" TargetMode="External"/><Relationship Id="rId24" Type="http://schemas.openxmlformats.org/officeDocument/2006/relationships/hyperlink" Target="https://cereiv.com/disha-audit/" TargetMode="External"/><Relationship Id="rId23" Type="http://schemas.openxmlformats.org/officeDocument/2006/relationships/hyperlink" Target="https://www.abena.com/solutions/aquatime" TargetMode="External"/><Relationship Id="rId26" Type="http://schemas.openxmlformats.org/officeDocument/2006/relationships/hyperlink" Target="https://www.hikvision.com/en/solutions/solutions-by-function/radar-sensor-based-care/" TargetMode="External"/><Relationship Id="rId25" Type="http://schemas.openxmlformats.org/officeDocument/2006/relationships/hyperlink" Target="https://pmc.ncbi.nlm.nih.gov/articles/PMC12988233/" TargetMode="External"/><Relationship Id="rId28" Type="http://schemas.openxmlformats.org/officeDocument/2006/relationships/hyperlink" Target="https://www.frontiersin.org/journals/psychology/articles/10.3389/fpsyg.2015.01774/full" TargetMode="External"/><Relationship Id="rId27" Type="http://schemas.openxmlformats.org/officeDocument/2006/relationships/hyperlink" Target="https://www.mdpi.com/2414-4088/10/9/90" TargetMode="External"/><Relationship Id="rId29" Type="http://schemas.openxmlformats.org/officeDocument/2006/relationships/hyperlink" Target="https://pmc.ncbi.nlm.nih.gov/articles/PMC11991241/" TargetMode="External"/><Relationship Id="rId51" Type="http://schemas.openxmlformats.org/officeDocument/2006/relationships/hyperlink" Target="https://www.iitm.ac.in/happenings/press-releases-and-coverages/iit-madras-hosts-2nd-digital-india-risc-v-dir-v-symposium-2" TargetMode="External"/><Relationship Id="rId50" Type="http://schemas.openxmlformats.org/officeDocument/2006/relationships/hyperlink" Target="https://www.iitm.ac.in/research-park/incubation-cell" TargetMode="External"/><Relationship Id="rId53" Type="http://schemas.openxmlformats.org/officeDocument/2006/relationships/hyperlink" Target="https://iitmpravartak.org.in/startups" TargetMode="External"/><Relationship Id="rId52" Type="http://schemas.openxmlformats.org/officeDocument/2006/relationships/hyperlink" Target="https://www.researchgate.net/publication/301709828_SHAKTI_Processors_An_Open-Source_Hardware_Initiative" TargetMode="External"/><Relationship Id="rId11" Type="http://schemas.openxmlformats.org/officeDocument/2006/relationships/image" Target="media/image5.png"/><Relationship Id="rId55" Type="http://schemas.openxmlformats.org/officeDocument/2006/relationships/hyperlink" Target="https://www.mdpi.com/2673-2688/6/1/10" TargetMode="External"/><Relationship Id="rId10" Type="http://schemas.openxmlformats.org/officeDocument/2006/relationships/image" Target="media/image6.png"/><Relationship Id="rId54" Type="http://schemas.openxmlformats.org/officeDocument/2006/relationships/hyperlink" Target="https://geetalawcollege.in/uploads/all/944/UPDATED-VOLUME-15-Issue-1-(6).pdf" TargetMode="External"/><Relationship Id="rId13" Type="http://schemas.openxmlformats.org/officeDocument/2006/relationships/hyperlink" Target="https://www.compassus.com/healthcare-professionals/determining-eligibility/global-deterioration-scale-assessing-primary-degenerative-dementia/" TargetMode="External"/><Relationship Id="rId57" Type="http://schemas.openxmlformats.org/officeDocument/2006/relationships/hyperlink" Target="https://compliancy-group.com/disha-and-hipaa-how-do-they-compare/" TargetMode="External"/><Relationship Id="rId12" Type="http://schemas.openxmlformats.org/officeDocument/2006/relationships/hyperlink" Target="https://www.nccdp.org/understanding-the-seven-stages-of-dementia-a-guide-for-caregivers-and-professionals/" TargetMode="External"/><Relationship Id="rId56" Type="http://schemas.openxmlformats.org/officeDocument/2006/relationships/hyperlink" Target="https://www.scribd.com/document/545818586/Healthcare-Data-Protection-Law-in-India" TargetMode="External"/><Relationship Id="rId15" Type="http://schemas.openxmlformats.org/officeDocument/2006/relationships/hyperlink" Target="https://www.thecareside.com.au/post/the-seven-dementia-stages-and-how-to-care-for-them/" TargetMode="External"/><Relationship Id="rId14" Type="http://schemas.openxmlformats.org/officeDocument/2006/relationships/hyperlink" Target="https://pmc.ncbi.nlm.nih.gov/articles/PMC12047750/" TargetMode="External"/><Relationship Id="rId58" Type="http://schemas.openxmlformats.org/officeDocument/2006/relationships/hyperlink" Target="https://www.frontiersin.org/journals/neurology/articles/10.3389/fneur.2025.1515041/full" TargetMode="External"/><Relationship Id="rId17" Type="http://schemas.openxmlformats.org/officeDocument/2006/relationships/hyperlink" Target="https://www2.gov.bc.ca/assets/gov/health/health-drug-coverage/pharmacare/gds.pdf" TargetMode="External"/><Relationship Id="rId16" Type="http://schemas.openxmlformats.org/officeDocument/2006/relationships/hyperlink" Target="https://www.alzinfo.org/understand-alzheimers/clinical-stages-of-alzheimers/" TargetMode="External"/><Relationship Id="rId19" Type="http://schemas.openxmlformats.org/officeDocument/2006/relationships/hyperlink" Target="https://www.ijraset.com/research-paper/pillbox-a-smart-solution-for-personalized-medication-scheduling-and-monitoring" TargetMode="External"/><Relationship Id="rId18" Type="http://schemas.openxmlformats.org/officeDocument/2006/relationships/hyperlink" Target="https://envisionhospice.com/understanding-the-7-stages-of-dementia-before-dea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