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 digital health intervention for dementia in the North Eastern Region (NER) of India requires understanding that dementia is not a static condition. Because the adoption of gerontechnology in rural India faces massive barriers like low digital literacy, language barriers, and poor internet connectivity, your platform's features must adapt as the disease progresses.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detailed breakdown of the three main stages of dementia and exactly how both patients and caregivers should utilize your platform's features (A-H) during each phase.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Early-Stage (Mild Cognitive Impairment to Early Dementia)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stage, patients retain most of their physical independence but suffer from short-term memory deficits, word-finding difficulties, and trouble managing complex tasks. They are often aware of their decline, which leads to anxiety.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 the Patient: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Brain Training (Features A &amp; B):</w:t>
      </w:r>
      <w:r w:rsidDel="00000000" w:rsidR="00000000" w:rsidRPr="00000000">
        <w:rPr>
          <w:rFonts w:ascii="Google Sans" w:cs="Google Sans" w:eastAsia="Google Sans" w:hAnsi="Google Sans"/>
          <w:color w:val="1f1f1f"/>
          <w:rtl w:val="0"/>
        </w:rPr>
        <w:t xml:space="preserve"> The patient should use the app daily for active cognitive stimulation. The AI (Feature B) is critical here; it must continuously analyze the patient's performance. If they are succeeding at pattern recognition or memory games (Feature A), the AI slightly increases the difficulty to build cognitive reserve. If they struggle, it must instantly downgrade the difficulty to prevent anxiety and frustration.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Maintaining Independence (Feature E):</w:t>
      </w:r>
      <w:r w:rsidDel="00000000" w:rsidR="00000000" w:rsidRPr="00000000">
        <w:rPr>
          <w:rFonts w:ascii="Google Sans" w:cs="Google Sans" w:eastAsia="Google Sans" w:hAnsi="Google Sans"/>
          <w:color w:val="1f1f1f"/>
          <w:rtl w:val="0"/>
        </w:rPr>
        <w:t xml:space="preserve"> Patients should use the reminder system to manage their own lives. Culturally familiar voice prompts (Feature C) can remind them to take medicines or attend medical appointments, helping them feel autonomous rather than heavily monitored.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Accessible UI (Feature H):</w:t>
      </w:r>
      <w:r w:rsidDel="00000000" w:rsidR="00000000" w:rsidRPr="00000000">
        <w:rPr>
          <w:rFonts w:ascii="Google Sans" w:cs="Google Sans" w:eastAsia="Google Sans" w:hAnsi="Google Sans"/>
          <w:color w:val="1f1f1f"/>
          <w:rtl w:val="0"/>
        </w:rPr>
        <w:t xml:space="preserve"> Because executive function (planning and organizing) is declining, the interface must be clutter-free. They can still tap and interact with a tablet, but complex menus will cause confusion.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 the Caregiver:</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Passive Monitoring (Feature F):</w:t>
      </w:r>
      <w:r w:rsidDel="00000000" w:rsidR="00000000" w:rsidRPr="00000000">
        <w:rPr>
          <w:rFonts w:ascii="Google Sans" w:cs="Google Sans" w:eastAsia="Google Sans" w:hAnsi="Google Sans"/>
          <w:color w:val="1f1f1f"/>
          <w:rtl w:val="0"/>
        </w:rPr>
        <w:t xml:space="preserve"> Caregivers use the analytics dashboard to establish a baseline of the patient's cognitive health. By monitoring game scores and response times, caregivers can spot sudden drops in performance, which might indicate a need to visit a doctor.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Setting the Safety Net (Feature G):</w:t>
      </w:r>
      <w:r w:rsidDel="00000000" w:rsidR="00000000" w:rsidRPr="00000000">
        <w:rPr>
          <w:rFonts w:ascii="Google Sans" w:cs="Google Sans" w:eastAsia="Google Sans" w:hAnsi="Google Sans"/>
          <w:color w:val="1f1f1f"/>
          <w:rtl w:val="0"/>
        </w:rPr>
        <w:t xml:space="preserve"> Caregivers set up the offline synchronization. If the elderly patient lives in a remote NER village with spotty connectivity, the caregiver knows the medication reminders will still trigger locally on the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Moderate (Mid-Stage) Dementia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longest stage. Patients lose the ability to perform basic Activities of Daily Living (ADLs) independently, such as bathing or dressing. This stage is heavily defined by Behavioral and Psychological Symptoms of Dementia (BPSD), which include severe agitation, paranoia, hallucinations, and wandering. Visuospatial skills also deteriorate, making it hard for them to process visual information on a screen.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 the Patient: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Shift to Emotional Soothing (Features A, C &amp; D):</w:t>
      </w:r>
      <w:r w:rsidDel="00000000" w:rsidR="00000000" w:rsidRPr="00000000">
        <w:rPr>
          <w:rFonts w:ascii="Google Sans" w:cs="Google Sans" w:eastAsia="Google Sans" w:hAnsi="Google Sans"/>
          <w:color w:val="1f1f1f"/>
          <w:rtl w:val="0"/>
        </w:rPr>
        <w:t xml:space="preserve"> The goal of the games shifts entirely from "challenging" the brain to emotional engagement and "Reminiscence Therapy." Short-term memory is largely gone, so the app should use regional NER languages, historical visuals, and cultural sounds to trigger long-term memories, which brings deep psychological comfort and reduces BPSD agitation.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Daily Routine Recall via Voice (Features A &amp; C):</w:t>
      </w:r>
      <w:r w:rsidDel="00000000" w:rsidR="00000000" w:rsidRPr="00000000">
        <w:rPr>
          <w:rFonts w:ascii="Google Sans" w:cs="Google Sans" w:eastAsia="Google Sans" w:hAnsi="Google Sans"/>
          <w:color w:val="1f1f1f"/>
          <w:rtl w:val="0"/>
        </w:rPr>
        <w:t xml:space="preserve"> Because visuospatial decay makes tapping small icons difficult, the visual UI takes a backseat. The patient relies on voice-assisted interaction. The app provides step-by-step, calming voice instructions to guide them through simple daily tasks (e.g., "It is time to drink water now," or "Let's put on your shirt").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 the Caregiver:</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Behavioral Management (Feature F):</w:t>
      </w:r>
      <w:r w:rsidDel="00000000" w:rsidR="00000000" w:rsidRPr="00000000">
        <w:rPr>
          <w:rFonts w:ascii="Google Sans" w:cs="Google Sans" w:eastAsia="Google Sans" w:hAnsi="Google Sans"/>
          <w:color w:val="1f1f1f"/>
          <w:rtl w:val="0"/>
        </w:rPr>
        <w:t xml:space="preserve"> Caregiver burden peaks during this stage. The dashboard becomes an active daily tool. Caregivers must log when the patient gets agitated (e.g., during evening "sundowning"). The app's data can help the caregiver identify patterns and triggers for these behaviors, allowing them to adjust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Managing Daily Care (Feature E):</w:t>
      </w:r>
      <w:r w:rsidDel="00000000" w:rsidR="00000000" w:rsidRPr="00000000">
        <w:rPr>
          <w:rFonts w:ascii="Google Sans" w:cs="Google Sans" w:eastAsia="Google Sans" w:hAnsi="Google Sans"/>
          <w:color w:val="1f1f1f"/>
          <w:rtl w:val="0"/>
        </w:rPr>
        <w:t xml:space="preserve"> The reminders are now primarily for the caregiver or rural health worker. The app alerts the caregiver when it is time to assist the patient with hydration, toileting, and medication, ensuring no steps are missed during a highly stressful day.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Severe (Late-Stage) Dementia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terminal stage, massive brain atrophy strips the patient of motor function. They become bedbound, lose the ability to speak, and cannot swallow safely, making them highly vulnerable to infections and severe dehydration.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 the Patient:</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Passive Auditory Engagement (Features A, C &amp; D):</w:t>
      </w:r>
      <w:r w:rsidDel="00000000" w:rsidR="00000000" w:rsidRPr="00000000">
        <w:rPr>
          <w:rFonts w:ascii="Google Sans" w:cs="Google Sans" w:eastAsia="Google Sans" w:hAnsi="Google Sans"/>
          <w:color w:val="1f1f1f"/>
          <w:rtl w:val="0"/>
        </w:rPr>
        <w:t xml:space="preserve"> The patient can no longer physically interact with the tablet or comprehend games. However, research shows that the brain's auditory cortex and musical memory networks are highly resilient and remain intact even in severe dementia. The app should be used as an environmental tool, placed near the bed to play culturally familiar NER folk songs, prayers, or soothing regional sounds. This bypasses damaged neural pathways and has been proven to significantly reduce severe physical agitation and improve mood.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 the Caregiver:</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Care Management (Features E, F &amp; G):</w:t>
      </w:r>
      <w:r w:rsidDel="00000000" w:rsidR="00000000" w:rsidRPr="00000000">
        <w:rPr>
          <w:rFonts w:ascii="Google Sans" w:cs="Google Sans" w:eastAsia="Google Sans" w:hAnsi="Google Sans"/>
          <w:color w:val="1f1f1f"/>
          <w:rtl w:val="0"/>
        </w:rPr>
        <w:t xml:space="preserve"> The platform transitions into a dedicated nursing and caregiving tool. The caregiver uses the offline dashboard (Feature G) to log fluid intake (critical for preventing dehydration) and track medication.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for Remote Doctors (Feature F):</w:t>
      </w:r>
      <w:r w:rsidDel="00000000" w:rsidR="00000000" w:rsidRPr="00000000">
        <w:rPr>
          <w:rFonts w:ascii="Google Sans" w:cs="Google Sans" w:eastAsia="Google Sans" w:hAnsi="Google Sans"/>
          <w:color w:val="1f1f1f"/>
          <w:rtl w:val="0"/>
        </w:rPr>
        <w:t xml:space="preserve"> Because rural NER patients cannot easily travel to hospitals, the caregiver uses the dashboard to compile a comprehensive, offline health report (sleep cycles, agitation levels, hydration). When they finally get internet connectivity or a visiting health worker arrives, this data securely syncs, allowing remote doctors to make informed decisions without needing the bedbound patient to travel.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