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B66A4C" w14:textId="77777777" w:rsidR="00184255" w:rsidRDefault="00C000FE">
      <w:pPr>
        <w:widowControl/>
        <w:spacing w:line="259" w:lineRule="auto"/>
        <w:rPr>
          <w:rFonts w:ascii="Times New Roman" w:eastAsia="Times New Roman" w:hAnsi="Times New Roman" w:cs="Times New Roman"/>
        </w:rPr>
      </w:pPr>
      <w:r>
        <w:rPr>
          <w:rFonts w:ascii="Times New Roman" w:eastAsia="Times New Roman" w:hAnsi="Times New Roman" w:cs="Times New Roman"/>
          <w:b/>
          <w:sz w:val="28"/>
          <w:szCs w:val="28"/>
        </w:rPr>
        <w:t>Data Collection and Preprocessing Phase</w:t>
      </w:r>
    </w:p>
    <w:p w14:paraId="44B66A4D" w14:textId="77777777" w:rsidR="00184255" w:rsidRDefault="00184255">
      <w:pPr>
        <w:widowControl/>
        <w:spacing w:after="160" w:line="259" w:lineRule="auto"/>
        <w:rPr>
          <w:rFonts w:ascii="Times New Roman" w:eastAsia="Times New Roman" w:hAnsi="Times New Roman" w:cs="Times New Roman"/>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184255" w14:paraId="44B66A50" w14:textId="77777777">
        <w:tc>
          <w:tcPr>
            <w:tcW w:w="4680" w:type="dxa"/>
            <w:shd w:val="clear" w:color="auto" w:fill="auto"/>
            <w:tcMar>
              <w:top w:w="100" w:type="dxa"/>
              <w:left w:w="100" w:type="dxa"/>
              <w:bottom w:w="100" w:type="dxa"/>
              <w:right w:w="100" w:type="dxa"/>
            </w:tcMar>
          </w:tcPr>
          <w:p w14:paraId="44B66A4E" w14:textId="77777777" w:rsidR="00184255" w:rsidRDefault="00C000FE">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4680" w:type="dxa"/>
            <w:shd w:val="clear" w:color="auto" w:fill="auto"/>
            <w:tcMar>
              <w:top w:w="100" w:type="dxa"/>
              <w:left w:w="100" w:type="dxa"/>
              <w:bottom w:w="100" w:type="dxa"/>
              <w:right w:w="100" w:type="dxa"/>
            </w:tcMar>
          </w:tcPr>
          <w:p w14:paraId="44B66A4F" w14:textId="112669CA" w:rsidR="00184255" w:rsidRDefault="00333DBA">
            <w:pP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B60343">
              <w:rPr>
                <w:rFonts w:ascii="Times New Roman" w:eastAsia="Times New Roman" w:hAnsi="Times New Roman" w:cs="Times New Roman"/>
                <w:sz w:val="24"/>
                <w:szCs w:val="24"/>
              </w:rPr>
              <w:t>4</w:t>
            </w:r>
            <w:r w:rsidR="00B60343" w:rsidRPr="00B60343">
              <w:rPr>
                <w:rFonts w:ascii="Times New Roman" w:eastAsia="Times New Roman" w:hAnsi="Times New Roman" w:cs="Times New Roman"/>
                <w:sz w:val="24"/>
                <w:szCs w:val="24"/>
                <w:vertAlign w:val="superscript"/>
              </w:rPr>
              <w:t>th</w:t>
            </w:r>
            <w:r w:rsidR="00B60343">
              <w:rPr>
                <w:rFonts w:ascii="Times New Roman" w:eastAsia="Times New Roman" w:hAnsi="Times New Roman" w:cs="Times New Roman"/>
                <w:sz w:val="24"/>
                <w:szCs w:val="24"/>
              </w:rPr>
              <w:t xml:space="preserve"> July 2024</w:t>
            </w:r>
          </w:p>
        </w:tc>
      </w:tr>
      <w:tr w:rsidR="00184255" w14:paraId="44B66A53" w14:textId="77777777">
        <w:tc>
          <w:tcPr>
            <w:tcW w:w="4680" w:type="dxa"/>
            <w:shd w:val="clear" w:color="auto" w:fill="auto"/>
            <w:tcMar>
              <w:top w:w="100" w:type="dxa"/>
              <w:left w:w="100" w:type="dxa"/>
              <w:bottom w:w="100" w:type="dxa"/>
              <w:right w:w="100" w:type="dxa"/>
            </w:tcMar>
          </w:tcPr>
          <w:p w14:paraId="44B66A51" w14:textId="77777777" w:rsidR="00184255" w:rsidRDefault="00C000FE">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Team ID</w:t>
            </w:r>
          </w:p>
        </w:tc>
        <w:tc>
          <w:tcPr>
            <w:tcW w:w="4680" w:type="dxa"/>
            <w:shd w:val="clear" w:color="auto" w:fill="auto"/>
            <w:tcMar>
              <w:top w:w="100" w:type="dxa"/>
              <w:left w:w="100" w:type="dxa"/>
              <w:bottom w:w="100" w:type="dxa"/>
              <w:right w:w="100" w:type="dxa"/>
            </w:tcMar>
          </w:tcPr>
          <w:p w14:paraId="44B66A52" w14:textId="6E4A5625" w:rsidR="00184255" w:rsidRDefault="00A219FE">
            <w:pPr>
              <w:pBdr>
                <w:top w:val="nil"/>
                <w:left w:val="nil"/>
                <w:bottom w:val="nil"/>
                <w:right w:val="nil"/>
                <w:between w:val="nil"/>
              </w:pBdr>
              <w:rPr>
                <w:rFonts w:ascii="Times New Roman" w:eastAsia="Times New Roman" w:hAnsi="Times New Roman" w:cs="Times New Roman"/>
                <w:sz w:val="24"/>
                <w:szCs w:val="24"/>
              </w:rPr>
            </w:pPr>
            <w:r w:rsidRPr="00A219FE">
              <w:rPr>
                <w:rFonts w:ascii="Times New Roman" w:eastAsia="Times New Roman" w:hAnsi="Times New Roman" w:cs="Times New Roman"/>
                <w:sz w:val="24"/>
                <w:szCs w:val="24"/>
              </w:rPr>
              <w:t>73</w:t>
            </w:r>
            <w:r w:rsidR="00333DBA">
              <w:rPr>
                <w:rFonts w:ascii="Times New Roman" w:eastAsia="Times New Roman" w:hAnsi="Times New Roman" w:cs="Times New Roman"/>
                <w:sz w:val="24"/>
                <w:szCs w:val="24"/>
              </w:rPr>
              <w:t>9</w:t>
            </w:r>
            <w:r w:rsidR="0011606D">
              <w:rPr>
                <w:rFonts w:ascii="Times New Roman" w:eastAsia="Times New Roman" w:hAnsi="Times New Roman" w:cs="Times New Roman"/>
                <w:sz w:val="24"/>
                <w:szCs w:val="24"/>
              </w:rPr>
              <w:t>939</w:t>
            </w:r>
          </w:p>
        </w:tc>
      </w:tr>
      <w:tr w:rsidR="00184255" w14:paraId="44B66A56" w14:textId="77777777">
        <w:tc>
          <w:tcPr>
            <w:tcW w:w="4680" w:type="dxa"/>
            <w:shd w:val="clear" w:color="auto" w:fill="auto"/>
            <w:tcMar>
              <w:top w:w="100" w:type="dxa"/>
              <w:left w:w="100" w:type="dxa"/>
              <w:bottom w:w="100" w:type="dxa"/>
              <w:right w:w="100" w:type="dxa"/>
            </w:tcMar>
          </w:tcPr>
          <w:p w14:paraId="44B66A54" w14:textId="77777777" w:rsidR="00184255" w:rsidRDefault="00C000FE">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Title</w:t>
            </w:r>
          </w:p>
        </w:tc>
        <w:tc>
          <w:tcPr>
            <w:tcW w:w="4680" w:type="dxa"/>
            <w:shd w:val="clear" w:color="auto" w:fill="auto"/>
            <w:tcMar>
              <w:top w:w="100" w:type="dxa"/>
              <w:left w:w="100" w:type="dxa"/>
              <w:bottom w:w="100" w:type="dxa"/>
              <w:right w:w="100" w:type="dxa"/>
            </w:tcMar>
          </w:tcPr>
          <w:p w14:paraId="44B66A55" w14:textId="2F434E04" w:rsidR="00184255" w:rsidRDefault="00333DBA">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Sentiment Analysis of Commodity News</w:t>
            </w:r>
            <w:r w:rsidR="00B819C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(Gold)</w:t>
            </w:r>
          </w:p>
        </w:tc>
      </w:tr>
      <w:tr w:rsidR="00184255" w14:paraId="44B66A59" w14:textId="77777777">
        <w:tc>
          <w:tcPr>
            <w:tcW w:w="4680" w:type="dxa"/>
            <w:shd w:val="clear" w:color="auto" w:fill="auto"/>
            <w:tcMar>
              <w:top w:w="100" w:type="dxa"/>
              <w:left w:w="100" w:type="dxa"/>
              <w:bottom w:w="100" w:type="dxa"/>
              <w:right w:w="100" w:type="dxa"/>
            </w:tcMar>
          </w:tcPr>
          <w:p w14:paraId="44B66A57" w14:textId="77777777" w:rsidR="00184255" w:rsidRDefault="00C000FE">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Maximum Marks</w:t>
            </w:r>
          </w:p>
        </w:tc>
        <w:tc>
          <w:tcPr>
            <w:tcW w:w="4680" w:type="dxa"/>
            <w:shd w:val="clear" w:color="auto" w:fill="auto"/>
            <w:tcMar>
              <w:top w:w="100" w:type="dxa"/>
              <w:left w:w="100" w:type="dxa"/>
              <w:bottom w:w="100" w:type="dxa"/>
              <w:right w:w="100" w:type="dxa"/>
            </w:tcMar>
          </w:tcPr>
          <w:p w14:paraId="44B66A58" w14:textId="77777777" w:rsidR="00184255" w:rsidRDefault="00C000FE">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2 Marks</w:t>
            </w:r>
          </w:p>
        </w:tc>
      </w:tr>
    </w:tbl>
    <w:p w14:paraId="44B66A5A" w14:textId="77777777" w:rsidR="00184255" w:rsidRDefault="00184255">
      <w:pPr>
        <w:widowControl/>
        <w:spacing w:after="160" w:line="259" w:lineRule="auto"/>
        <w:rPr>
          <w:rFonts w:ascii="Times New Roman" w:eastAsia="Times New Roman" w:hAnsi="Times New Roman" w:cs="Times New Roman"/>
        </w:rPr>
      </w:pPr>
    </w:p>
    <w:p w14:paraId="44B66A5B" w14:textId="77777777" w:rsidR="00184255" w:rsidRDefault="00C000FE">
      <w:pPr>
        <w:widowControl/>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Collection Plan &amp; Raw Data Sources Identification Template</w:t>
      </w:r>
    </w:p>
    <w:p w14:paraId="44B66A5C" w14:textId="77777777" w:rsidR="00184255" w:rsidRDefault="00C000FE">
      <w:pPr>
        <w:widowControl/>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Elevate your data strategy with the Data Collection plan and the Raw Data Sources report, ensuring meticulous data curation and integrity for informed decision-making in every analysis and decision-making endeavor.</w:t>
      </w:r>
    </w:p>
    <w:p w14:paraId="44B66A5D" w14:textId="77777777" w:rsidR="00184255" w:rsidRDefault="00184255">
      <w:pPr>
        <w:widowControl/>
        <w:spacing w:after="160" w:line="259" w:lineRule="auto"/>
        <w:rPr>
          <w:rFonts w:ascii="Times New Roman" w:eastAsia="Times New Roman" w:hAnsi="Times New Roman" w:cs="Times New Roman"/>
          <w:sz w:val="24"/>
          <w:szCs w:val="24"/>
        </w:rPr>
      </w:pPr>
    </w:p>
    <w:p w14:paraId="44B66A5E" w14:textId="77777777" w:rsidR="00184255" w:rsidRDefault="00C000FE">
      <w:pPr>
        <w:widowControl/>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Collection Plan Template</w:t>
      </w:r>
    </w:p>
    <w:tbl>
      <w:tblPr>
        <w:tblStyle w:val="a0"/>
        <w:tblW w:w="9360" w:type="dxa"/>
        <w:tblBorders>
          <w:top w:val="nil"/>
          <w:left w:val="nil"/>
          <w:bottom w:val="nil"/>
          <w:right w:val="nil"/>
          <w:insideH w:val="nil"/>
          <w:insideV w:val="nil"/>
        </w:tblBorders>
        <w:tblLayout w:type="fixed"/>
        <w:tblLook w:val="0600" w:firstRow="0" w:lastRow="0" w:firstColumn="0" w:lastColumn="0" w:noHBand="1" w:noVBand="1"/>
      </w:tblPr>
      <w:tblGrid>
        <w:gridCol w:w="2565"/>
        <w:gridCol w:w="6795"/>
      </w:tblGrid>
      <w:tr w:rsidR="00184255" w14:paraId="44B66A61" w14:textId="77777777">
        <w:trPr>
          <w:trHeight w:val="695"/>
        </w:trPr>
        <w:tc>
          <w:tcPr>
            <w:tcW w:w="25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44B66A5F" w14:textId="77777777" w:rsidR="00184255" w:rsidRDefault="00C000FE">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Section</w:t>
            </w:r>
          </w:p>
        </w:tc>
        <w:tc>
          <w:tcPr>
            <w:tcW w:w="679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44B66A60" w14:textId="77777777" w:rsidR="00184255" w:rsidRDefault="00C000FE">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Description</w:t>
            </w:r>
          </w:p>
        </w:tc>
      </w:tr>
      <w:tr w:rsidR="00184255" w14:paraId="44B66A64" w14:textId="77777777">
        <w:trPr>
          <w:trHeight w:val="695"/>
        </w:trPr>
        <w:tc>
          <w:tcPr>
            <w:tcW w:w="25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4B66A62" w14:textId="77777777" w:rsidR="00184255" w:rsidRPr="00B819CB" w:rsidRDefault="00C000FE">
            <w:pPr>
              <w:widowControl/>
              <w:spacing w:after="160" w:line="411" w:lineRule="auto"/>
              <w:rPr>
                <w:rFonts w:ascii="Times New Roman" w:eastAsia="Times New Roman" w:hAnsi="Times New Roman" w:cs="Times New Roman"/>
                <w:sz w:val="28"/>
                <w:szCs w:val="28"/>
              </w:rPr>
            </w:pPr>
            <w:r w:rsidRPr="00B819CB">
              <w:rPr>
                <w:rFonts w:ascii="Times New Roman" w:eastAsia="Times New Roman" w:hAnsi="Times New Roman" w:cs="Times New Roman"/>
                <w:sz w:val="28"/>
                <w:szCs w:val="28"/>
              </w:rPr>
              <w:t>Project Overview</w:t>
            </w:r>
          </w:p>
        </w:tc>
        <w:tc>
          <w:tcPr>
            <w:tcW w:w="679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82A8CC0" w14:textId="77777777" w:rsidR="00C8680F" w:rsidRPr="00B819CB" w:rsidRDefault="00C8680F" w:rsidP="00C8680F">
            <w:pPr>
              <w:widowControl/>
              <w:rPr>
                <w:sz w:val="28"/>
                <w:szCs w:val="28"/>
                <w:lang w:val="en-IN"/>
              </w:rPr>
            </w:pPr>
            <w:r w:rsidRPr="00B819CB">
              <w:rPr>
                <w:rFonts w:ascii="Times New Roman" w:hAnsi="Times New Roman" w:cs="Times New Roman"/>
                <w:sz w:val="28"/>
                <w:szCs w:val="28"/>
                <w:lang w:val="en-IN"/>
              </w:rPr>
              <w:t>In order to analyse news stories on gold commodities and forecast market mood, this project creates a machine learning model. The model is trained using text analysis and natural language processing (NLP) on a tagged dataset of news items about gold. Accurately categorizing news stories as neutral, negative, or favourable regarding their attitude toward gold is the aim in order to provide insights into market opinions and trends. The research determines the best method for gold sentiment analysis by comparing the performance of several machine learning algorithms. The result is a sentiment analysis tool that can help traders, investors, and market</w:t>
            </w:r>
            <w:r w:rsidRPr="00B819CB">
              <w:rPr>
                <w:sz w:val="28"/>
                <w:szCs w:val="28"/>
                <w:lang w:val="en-IN"/>
              </w:rPr>
              <w:t xml:space="preserve"> </w:t>
            </w:r>
            <w:r w:rsidRPr="00B819CB">
              <w:rPr>
                <w:rFonts w:ascii="Times New Roman" w:hAnsi="Times New Roman" w:cs="Times New Roman"/>
                <w:sz w:val="28"/>
                <w:szCs w:val="28"/>
                <w:lang w:val="en-IN"/>
              </w:rPr>
              <w:t>analysts make well-informed decisions based on sentiment in the market. This tool may have an effect on risk management and investing strategies in the gold commodity market.</w:t>
            </w:r>
          </w:p>
          <w:p w14:paraId="44B66A63" w14:textId="51A9723A" w:rsidR="00184255" w:rsidRPr="008D4FEC" w:rsidRDefault="00184255" w:rsidP="00C8680F">
            <w:pPr>
              <w:widowControl/>
              <w:spacing w:after="240"/>
              <w:jc w:val="both"/>
              <w:rPr>
                <w:rFonts w:ascii="Times New Roman" w:eastAsia="Times New Roman" w:hAnsi="Times New Roman" w:cs="Times New Roman"/>
                <w:sz w:val="24"/>
                <w:szCs w:val="24"/>
                <w:lang w:val="en-IN"/>
              </w:rPr>
            </w:pPr>
          </w:p>
        </w:tc>
      </w:tr>
      <w:tr w:rsidR="00184255" w14:paraId="44B66A67" w14:textId="77777777">
        <w:trPr>
          <w:trHeight w:val="1055"/>
        </w:trPr>
        <w:tc>
          <w:tcPr>
            <w:tcW w:w="25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4B66A65" w14:textId="77777777" w:rsidR="00184255" w:rsidRDefault="00C000FE">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Data Collection Plan</w:t>
            </w:r>
          </w:p>
        </w:tc>
        <w:tc>
          <w:tcPr>
            <w:tcW w:w="679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D9EA592" w14:textId="177BE9D2" w:rsidR="00184255" w:rsidRDefault="008D4FEC" w:rsidP="008D4FEC">
            <w:pPr>
              <w:pStyle w:val="ListParagraph"/>
              <w:widowControl/>
              <w:numPr>
                <w:ilvl w:val="0"/>
                <w:numId w:val="1"/>
              </w:numPr>
              <w:spacing w:after="160"/>
              <w:rPr>
                <w:rFonts w:ascii="Times New Roman" w:eastAsia="Times New Roman" w:hAnsi="Times New Roman" w:cs="Times New Roman"/>
                <w:sz w:val="24"/>
                <w:szCs w:val="24"/>
              </w:rPr>
            </w:pPr>
            <w:r>
              <w:rPr>
                <w:rFonts w:ascii="Times New Roman" w:eastAsia="Times New Roman" w:hAnsi="Times New Roman" w:cs="Times New Roman"/>
                <w:sz w:val="24"/>
                <w:szCs w:val="24"/>
              </w:rPr>
              <w:t>Search for datasets related to</w:t>
            </w:r>
            <w:r w:rsidR="00B819CB">
              <w:rPr>
                <w:rFonts w:ascii="Times New Roman" w:eastAsia="Times New Roman" w:hAnsi="Times New Roman" w:cs="Times New Roman"/>
                <w:sz w:val="24"/>
                <w:szCs w:val="24"/>
              </w:rPr>
              <w:t xml:space="preserve"> Sentiment Analysis of Commodity News (Gold)</w:t>
            </w:r>
            <w:r>
              <w:rPr>
                <w:rFonts w:ascii="Times New Roman" w:eastAsia="Times New Roman" w:hAnsi="Times New Roman" w:cs="Times New Roman"/>
                <w:sz w:val="24"/>
                <w:szCs w:val="24"/>
              </w:rPr>
              <w:t>.</w:t>
            </w:r>
          </w:p>
          <w:p w14:paraId="44B66A66" w14:textId="7DFF3FDA" w:rsidR="008D4FEC" w:rsidRPr="008D4FEC" w:rsidRDefault="008D4FEC" w:rsidP="008D4FEC">
            <w:pPr>
              <w:pStyle w:val="ListParagraph"/>
              <w:widowControl/>
              <w:numPr>
                <w:ilvl w:val="0"/>
                <w:numId w:val="1"/>
              </w:numPr>
              <w:spacing w:after="160"/>
              <w:rPr>
                <w:rFonts w:ascii="Times New Roman" w:eastAsia="Times New Roman" w:hAnsi="Times New Roman" w:cs="Times New Roman"/>
                <w:sz w:val="24"/>
                <w:szCs w:val="24"/>
              </w:rPr>
            </w:pPr>
            <w:r>
              <w:rPr>
                <w:rFonts w:ascii="Times New Roman" w:eastAsia="Times New Roman" w:hAnsi="Times New Roman" w:cs="Times New Roman"/>
                <w:sz w:val="24"/>
                <w:szCs w:val="24"/>
              </w:rPr>
              <w:t>Prioritize datasets with diverse demographic information.</w:t>
            </w:r>
          </w:p>
        </w:tc>
      </w:tr>
      <w:tr w:rsidR="00184255" w14:paraId="44B66A6A" w14:textId="77777777">
        <w:trPr>
          <w:trHeight w:val="1055"/>
        </w:trPr>
        <w:tc>
          <w:tcPr>
            <w:tcW w:w="25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4B66A68" w14:textId="77777777" w:rsidR="00184255" w:rsidRDefault="00C000FE">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Raw Data Sources Identified</w:t>
            </w:r>
          </w:p>
        </w:tc>
        <w:tc>
          <w:tcPr>
            <w:tcW w:w="679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4B66A69" w14:textId="6D86DD20" w:rsidR="00184255" w:rsidRDefault="00A219FE">
            <w:pPr>
              <w:widowControl/>
              <w:spacing w:after="160" w:line="411" w:lineRule="auto"/>
              <w:rPr>
                <w:rFonts w:ascii="Times New Roman" w:eastAsia="Times New Roman" w:hAnsi="Times New Roman" w:cs="Times New Roman"/>
                <w:sz w:val="24"/>
                <w:szCs w:val="24"/>
              </w:rPr>
            </w:pPr>
            <w:r w:rsidRPr="00A219FE">
              <w:rPr>
                <w:rFonts w:ascii="Times New Roman" w:hAnsi="Times New Roman" w:cs="Times New Roman"/>
                <w:sz w:val="24"/>
              </w:rPr>
              <w:t>The raw data sources for this project include datasets obtained from</w:t>
            </w:r>
            <w:r w:rsidRPr="00A219FE">
              <w:rPr>
                <w:rFonts w:ascii="Times New Roman" w:hAnsi="Times New Roman" w:cs="Times New Roman"/>
                <w:spacing w:val="-57"/>
                <w:sz w:val="24"/>
              </w:rPr>
              <w:t xml:space="preserve"> </w:t>
            </w:r>
            <w:r w:rsidRPr="00A219FE">
              <w:rPr>
                <w:rFonts w:ascii="Times New Roman" w:hAnsi="Times New Roman" w:cs="Times New Roman"/>
                <w:sz w:val="24"/>
              </w:rPr>
              <w:t>Kaggle &amp; UCI, the popular platforms for data science</w:t>
            </w:r>
            <w:r>
              <w:rPr>
                <w:sz w:val="24"/>
              </w:rPr>
              <w:t xml:space="preserve"> </w:t>
            </w:r>
            <w:r w:rsidRPr="00A219FE">
              <w:rPr>
                <w:rFonts w:ascii="Times New Roman" w:hAnsi="Times New Roman" w:cs="Times New Roman"/>
                <w:sz w:val="24"/>
              </w:rPr>
              <w:t>competitions</w:t>
            </w:r>
            <w:r w:rsidRPr="00A219FE">
              <w:rPr>
                <w:rFonts w:ascii="Times New Roman" w:hAnsi="Times New Roman" w:cs="Times New Roman"/>
                <w:spacing w:val="-57"/>
                <w:sz w:val="24"/>
              </w:rPr>
              <w:t xml:space="preserve"> </w:t>
            </w:r>
            <w:r w:rsidRPr="00A219FE">
              <w:rPr>
                <w:rFonts w:ascii="Times New Roman" w:hAnsi="Times New Roman" w:cs="Times New Roman"/>
                <w:sz w:val="24"/>
              </w:rPr>
              <w:t>and repositories. The provided sample data represents a subset of</w:t>
            </w:r>
            <w:r w:rsidRPr="00A219FE">
              <w:rPr>
                <w:rFonts w:ascii="Times New Roman" w:hAnsi="Times New Roman" w:cs="Times New Roman"/>
                <w:spacing w:val="1"/>
                <w:sz w:val="24"/>
              </w:rPr>
              <w:t xml:space="preserve"> </w:t>
            </w:r>
            <w:r w:rsidRPr="00A219FE">
              <w:rPr>
                <w:rFonts w:ascii="Times New Roman" w:hAnsi="Times New Roman" w:cs="Times New Roman"/>
                <w:sz w:val="24"/>
              </w:rPr>
              <w:t>the</w:t>
            </w:r>
            <w:r w:rsidRPr="00A219FE">
              <w:rPr>
                <w:rFonts w:ascii="Times New Roman" w:hAnsi="Times New Roman" w:cs="Times New Roman"/>
                <w:spacing w:val="-2"/>
                <w:sz w:val="24"/>
              </w:rPr>
              <w:t xml:space="preserve"> </w:t>
            </w:r>
            <w:r w:rsidRPr="00A219FE">
              <w:rPr>
                <w:rFonts w:ascii="Times New Roman" w:hAnsi="Times New Roman" w:cs="Times New Roman"/>
                <w:sz w:val="24"/>
              </w:rPr>
              <w:t>collected</w:t>
            </w:r>
            <w:r w:rsidRPr="00A219FE">
              <w:rPr>
                <w:rFonts w:ascii="Times New Roman" w:hAnsi="Times New Roman" w:cs="Times New Roman"/>
                <w:spacing w:val="-1"/>
                <w:sz w:val="24"/>
              </w:rPr>
              <w:t xml:space="preserve"> </w:t>
            </w:r>
            <w:r w:rsidRPr="00A219FE">
              <w:rPr>
                <w:rFonts w:ascii="Times New Roman" w:hAnsi="Times New Roman" w:cs="Times New Roman"/>
                <w:sz w:val="24"/>
              </w:rPr>
              <w:t>information.</w:t>
            </w:r>
          </w:p>
        </w:tc>
      </w:tr>
    </w:tbl>
    <w:p w14:paraId="55876DEE" w14:textId="7CF8BD66" w:rsidR="00B60343" w:rsidRDefault="00B60343">
      <w:pPr>
        <w:widowControl/>
        <w:spacing w:after="160" w:line="259" w:lineRule="auto"/>
        <w:rPr>
          <w:rFonts w:ascii="Times New Roman" w:eastAsia="Times New Roman" w:hAnsi="Times New Roman" w:cs="Times New Roman"/>
          <w:sz w:val="24"/>
          <w:szCs w:val="24"/>
        </w:rPr>
      </w:pPr>
    </w:p>
    <w:p w14:paraId="44B66A6C" w14:textId="77777777" w:rsidR="00184255" w:rsidRDefault="00C000FE">
      <w:pPr>
        <w:widowControl/>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Raw Data Sources Template</w:t>
      </w:r>
    </w:p>
    <w:tbl>
      <w:tblPr>
        <w:tblStyle w:val="a1"/>
        <w:tblW w:w="9359" w:type="dxa"/>
        <w:tblBorders>
          <w:top w:val="nil"/>
          <w:left w:val="nil"/>
          <w:bottom w:val="nil"/>
          <w:right w:val="nil"/>
          <w:insideH w:val="nil"/>
          <w:insideV w:val="nil"/>
        </w:tblBorders>
        <w:tblLayout w:type="fixed"/>
        <w:tblLook w:val="0600" w:firstRow="0" w:lastRow="0" w:firstColumn="0" w:lastColumn="0" w:noHBand="1" w:noVBand="1"/>
      </w:tblPr>
      <w:tblGrid>
        <w:gridCol w:w="1383"/>
        <w:gridCol w:w="2180"/>
        <w:gridCol w:w="1962"/>
        <w:gridCol w:w="1152"/>
        <w:gridCol w:w="909"/>
        <w:gridCol w:w="1773"/>
      </w:tblGrid>
      <w:tr w:rsidR="00184255" w14:paraId="44B66A73" w14:textId="77777777" w:rsidTr="00A219FE">
        <w:trPr>
          <w:trHeight w:val="1055"/>
        </w:trPr>
        <w:tc>
          <w:tcPr>
            <w:tcW w:w="138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44B66A6D" w14:textId="77777777" w:rsidR="00184255" w:rsidRDefault="00C000FE">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Source Name</w:t>
            </w:r>
          </w:p>
        </w:tc>
        <w:tc>
          <w:tcPr>
            <w:tcW w:w="21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44B66A6E" w14:textId="77777777" w:rsidR="00184255" w:rsidRDefault="00C000FE">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Description</w:t>
            </w:r>
          </w:p>
        </w:tc>
        <w:tc>
          <w:tcPr>
            <w:tcW w:w="196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44B66A6F" w14:textId="77777777" w:rsidR="00184255" w:rsidRDefault="00C000FE">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Location/URL</w:t>
            </w:r>
          </w:p>
        </w:tc>
        <w:tc>
          <w:tcPr>
            <w:tcW w:w="115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44B66A70" w14:textId="77777777" w:rsidR="00184255" w:rsidRDefault="00C000FE">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Format</w:t>
            </w:r>
          </w:p>
        </w:tc>
        <w:tc>
          <w:tcPr>
            <w:tcW w:w="90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44B66A71" w14:textId="77777777" w:rsidR="00184255" w:rsidRDefault="00C000FE">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Size</w:t>
            </w:r>
          </w:p>
        </w:tc>
        <w:tc>
          <w:tcPr>
            <w:tcW w:w="177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44B66A72" w14:textId="77777777" w:rsidR="00184255" w:rsidRDefault="00C000FE">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Access Permissions</w:t>
            </w:r>
          </w:p>
        </w:tc>
      </w:tr>
      <w:tr w:rsidR="00184255" w14:paraId="44B66A7A" w14:textId="77777777" w:rsidTr="00A219FE">
        <w:trPr>
          <w:trHeight w:val="1055"/>
        </w:trPr>
        <w:tc>
          <w:tcPr>
            <w:tcW w:w="138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4B66A74" w14:textId="036200CB" w:rsidR="00184255" w:rsidRDefault="00A219FE">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Kaggle </w:t>
            </w:r>
            <w:r w:rsidR="00C000FE">
              <w:rPr>
                <w:rFonts w:ascii="Times New Roman" w:eastAsia="Times New Roman" w:hAnsi="Times New Roman" w:cs="Times New Roman"/>
                <w:sz w:val="24"/>
                <w:szCs w:val="24"/>
              </w:rPr>
              <w:t xml:space="preserve">Dataset </w:t>
            </w:r>
          </w:p>
        </w:tc>
        <w:tc>
          <w:tcPr>
            <w:tcW w:w="21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4B66A75" w14:textId="7E23323C" w:rsidR="00184255" w:rsidRDefault="00A219FE">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dataset consists of various parameters like</w:t>
            </w:r>
            <w:r w:rsidR="00D84E22">
              <w:rPr>
                <w:rFonts w:ascii="Times New Roman" w:eastAsia="Times New Roman" w:hAnsi="Times New Roman" w:cs="Times New Roman"/>
                <w:sz w:val="24"/>
                <w:szCs w:val="24"/>
              </w:rPr>
              <w:t xml:space="preserve"> news headlines etc</w:t>
            </w:r>
            <w:r>
              <w:rPr>
                <w:rFonts w:ascii="Times New Roman" w:eastAsia="Times New Roman" w:hAnsi="Times New Roman" w:cs="Times New Roman"/>
                <w:sz w:val="24"/>
                <w:szCs w:val="24"/>
              </w:rPr>
              <w:t>.</w:t>
            </w:r>
          </w:p>
        </w:tc>
        <w:tc>
          <w:tcPr>
            <w:tcW w:w="196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4B66A76" w14:textId="347268C3" w:rsidR="00184255" w:rsidRDefault="00000000">
            <w:pPr>
              <w:widowControl/>
              <w:spacing w:after="160" w:line="411" w:lineRule="auto"/>
              <w:rPr>
                <w:rFonts w:ascii="Times New Roman" w:eastAsia="Times New Roman" w:hAnsi="Times New Roman" w:cs="Times New Roman"/>
                <w:sz w:val="24"/>
                <w:szCs w:val="24"/>
              </w:rPr>
            </w:pPr>
            <w:hyperlink r:id="rId7" w:tgtFrame="_blank" w:history="1">
              <w:r w:rsidR="007F668C">
                <w:rPr>
                  <w:rStyle w:val="Hyperlink"/>
                  <w:rFonts w:ascii="Open Sans" w:hAnsi="Open Sans" w:cs="Open Sans"/>
                  <w:color w:val="3C8DBC"/>
                  <w:sz w:val="20"/>
                  <w:szCs w:val="20"/>
                  <w:shd w:val="clear" w:color="auto" w:fill="FFFFFF"/>
                </w:rPr>
                <w:t>https://www.kaggle.com/datasets/ankurzing/sentiment-analysis-in-commodity-market-gold</w:t>
              </w:r>
            </w:hyperlink>
          </w:p>
        </w:tc>
        <w:tc>
          <w:tcPr>
            <w:tcW w:w="115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4B66A77" w14:textId="77777777" w:rsidR="00184255" w:rsidRDefault="00C000FE">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CSV</w:t>
            </w:r>
          </w:p>
        </w:tc>
        <w:tc>
          <w:tcPr>
            <w:tcW w:w="90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4B66A78" w14:textId="31914631" w:rsidR="00184255" w:rsidRDefault="00A219FE">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FD0C39">
              <w:rPr>
                <w:rFonts w:ascii="Times New Roman" w:eastAsia="Times New Roman" w:hAnsi="Times New Roman" w:cs="Times New Roman"/>
                <w:sz w:val="24"/>
                <w:szCs w:val="24"/>
              </w:rPr>
              <w:t>.95</w:t>
            </w:r>
            <w:r>
              <w:rPr>
                <w:rFonts w:ascii="Times New Roman" w:eastAsia="Times New Roman" w:hAnsi="Times New Roman" w:cs="Times New Roman"/>
                <w:sz w:val="24"/>
                <w:szCs w:val="24"/>
              </w:rPr>
              <w:t xml:space="preserve"> MB</w:t>
            </w:r>
          </w:p>
        </w:tc>
        <w:tc>
          <w:tcPr>
            <w:tcW w:w="177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4B66A79" w14:textId="77777777" w:rsidR="00184255" w:rsidRDefault="00C000FE">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Public</w:t>
            </w:r>
          </w:p>
        </w:tc>
      </w:tr>
    </w:tbl>
    <w:p w14:paraId="44B66A89" w14:textId="77777777" w:rsidR="00184255" w:rsidRDefault="00184255">
      <w:pPr>
        <w:widowControl/>
        <w:spacing w:after="160" w:line="259" w:lineRule="auto"/>
        <w:rPr>
          <w:rFonts w:ascii="Times New Roman" w:eastAsia="Times New Roman" w:hAnsi="Times New Roman" w:cs="Times New Roman"/>
        </w:rPr>
      </w:pPr>
    </w:p>
    <w:sectPr w:rsidR="00184255">
      <w:head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18FB1FF" w14:textId="77777777" w:rsidR="00653A57" w:rsidRDefault="00653A57">
      <w:r>
        <w:separator/>
      </w:r>
    </w:p>
  </w:endnote>
  <w:endnote w:type="continuationSeparator" w:id="0">
    <w:p w14:paraId="6359574C" w14:textId="77777777" w:rsidR="00653A57" w:rsidRDefault="00653A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Open Sans">
    <w:charset w:val="00"/>
    <w:family w:val="swiss"/>
    <w:pitch w:val="variable"/>
    <w:sig w:usb0="E00002EF" w:usb1="4000205B" w:usb2="00000028"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5C851C1" w14:textId="77777777" w:rsidR="00653A57" w:rsidRDefault="00653A57">
      <w:r>
        <w:separator/>
      </w:r>
    </w:p>
  </w:footnote>
  <w:footnote w:type="continuationSeparator" w:id="0">
    <w:p w14:paraId="6CC428E0" w14:textId="77777777" w:rsidR="00653A57" w:rsidRDefault="00653A5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B66A8A" w14:textId="77777777" w:rsidR="00184255" w:rsidRDefault="00C000FE">
    <w:pPr>
      <w:jc w:val="both"/>
    </w:pPr>
    <w:r>
      <w:rPr>
        <w:noProof/>
      </w:rPr>
      <w:drawing>
        <wp:anchor distT="114300" distB="114300" distL="114300" distR="114300" simplePos="0" relativeHeight="251658240" behindDoc="0" locked="0" layoutInCell="1" hidden="0" allowOverlap="1" wp14:anchorId="44B66A8D" wp14:editId="44B66A8E">
          <wp:simplePos x="0" y="0"/>
          <wp:positionH relativeFrom="column">
            <wp:posOffset>-466724</wp:posOffset>
          </wp:positionH>
          <wp:positionV relativeFrom="paragraph">
            <wp:posOffset>-335279</wp:posOffset>
          </wp:positionV>
          <wp:extent cx="1804988" cy="741334"/>
          <wp:effectExtent l="0" t="0" r="0" b="0"/>
          <wp:wrapSquare wrapText="bothSides" distT="114300" distB="11430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44B66A8F" wp14:editId="44B66A90">
          <wp:simplePos x="0" y="0"/>
          <wp:positionH relativeFrom="column">
            <wp:posOffset>5210175</wp:posOffset>
          </wp:positionH>
          <wp:positionV relativeFrom="paragraph">
            <wp:posOffset>-85724</wp:posOffset>
          </wp:positionV>
          <wp:extent cx="1073606" cy="291148"/>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14:paraId="44B66A8B" w14:textId="77777777" w:rsidR="00184255" w:rsidRDefault="00184255"/>
  <w:p w14:paraId="44B66A8C" w14:textId="77777777" w:rsidR="00184255" w:rsidRDefault="0018425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D31D54"/>
    <w:multiLevelType w:val="hybridMultilevel"/>
    <w:tmpl w:val="C17AD6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276374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4255"/>
    <w:rsid w:val="0011606D"/>
    <w:rsid w:val="00184255"/>
    <w:rsid w:val="00214E2F"/>
    <w:rsid w:val="00284D81"/>
    <w:rsid w:val="00333DBA"/>
    <w:rsid w:val="00591560"/>
    <w:rsid w:val="00653A57"/>
    <w:rsid w:val="00711963"/>
    <w:rsid w:val="00742CF2"/>
    <w:rsid w:val="007F668C"/>
    <w:rsid w:val="008D4FEC"/>
    <w:rsid w:val="00A219FE"/>
    <w:rsid w:val="00B60343"/>
    <w:rsid w:val="00B819CB"/>
    <w:rsid w:val="00C000FE"/>
    <w:rsid w:val="00C8680F"/>
    <w:rsid w:val="00D84E22"/>
    <w:rsid w:val="00DE6385"/>
    <w:rsid w:val="00E52E1C"/>
    <w:rsid w:val="00FD0C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B66A4C"/>
  <w15:docId w15:val="{B584E111-4242-433B-A3FF-6DAD6F9D4F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189"/>
      <w:ind w:left="4573" w:right="5380"/>
      <w:jc w:val="center"/>
      <w:outlineLvl w:val="0"/>
    </w:pPr>
    <w:rPr>
      <w:b/>
      <w:sz w:val="32"/>
      <w:szCs w:val="32"/>
      <w:u w:val="single"/>
    </w:rPr>
  </w:style>
  <w:style w:type="paragraph" w:styleId="Heading2">
    <w:name w:val="heading 2"/>
    <w:basedOn w:val="Normal"/>
    <w:next w:val="Normal"/>
    <w:uiPriority w:val="9"/>
    <w:semiHidden/>
    <w:unhideWhenUsed/>
    <w:qFormat/>
    <w:pPr>
      <w:ind w:left="1375"/>
      <w:outlineLvl w:val="1"/>
    </w:pPr>
    <w:rPr>
      <w:b/>
      <w:sz w:val="24"/>
      <w:szCs w:val="24"/>
    </w:rPr>
  </w:style>
  <w:style w:type="paragraph" w:styleId="Heading3">
    <w:name w:val="heading 3"/>
    <w:basedOn w:val="Normal"/>
    <w:next w:val="Normal"/>
    <w:uiPriority w:val="9"/>
    <w:semiHidden/>
    <w:unhideWhenUsed/>
    <w:qFormat/>
    <w:pPr>
      <w:ind w:left="1375"/>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8D4FEC"/>
    <w:pPr>
      <w:ind w:left="720"/>
      <w:contextualSpacing/>
    </w:pPr>
  </w:style>
  <w:style w:type="character" w:styleId="Hyperlink">
    <w:name w:val="Hyperlink"/>
    <w:basedOn w:val="DefaultParagraphFont"/>
    <w:uiPriority w:val="99"/>
    <w:semiHidden/>
    <w:unhideWhenUsed/>
    <w:rsid w:val="007F668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69536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kaggle.com/datasets/ankurzing/sentiment-analysis-in-commodity-market-gol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321</Words>
  <Characters>1835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Nagendra</dc:creator>
  <cp:lastModifiedBy>Abhinav Bairy</cp:lastModifiedBy>
  <cp:revision>3</cp:revision>
  <dcterms:created xsi:type="dcterms:W3CDTF">2024-07-14T12:58:00Z</dcterms:created>
  <dcterms:modified xsi:type="dcterms:W3CDTF">2024-07-15T16:48:00Z</dcterms:modified>
</cp:coreProperties>
</file>