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4F5" w:rsidRDefault="001F7E89">
      <w:r>
        <w:t xml:space="preserve">Oem </w:t>
      </w:r>
    </w:p>
    <w:p w:rsidR="001F7E89" w:rsidRDefault="001F7E89"/>
    <w:p w:rsidR="001F7E89" w:rsidRPr="001F7E89" w:rsidRDefault="001F7E89" w:rsidP="001F7E89">
      <w:pPr>
        <w:shd w:val="clear" w:color="auto" w:fill="FFFFFF"/>
        <w:spacing w:line="240" w:lineRule="auto"/>
        <w:outlineLvl w:val="1"/>
        <w:rPr>
          <w:rFonts w:ascii="Poppins" w:eastAsia="Times New Roman" w:hAnsi="Poppins" w:cs="Times New Roman"/>
          <w:b/>
          <w:bCs/>
          <w:color w:val="748494"/>
          <w:sz w:val="38"/>
          <w:szCs w:val="38"/>
        </w:rPr>
      </w:pPr>
      <w:r w:rsidRPr="001F7E89">
        <w:rPr>
          <w:rFonts w:ascii="Poppins" w:eastAsia="Times New Roman" w:hAnsi="Poppins" w:cs="Times New Roman"/>
          <w:b/>
          <w:bCs/>
          <w:color w:val="748494"/>
          <w:sz w:val="38"/>
          <w:szCs w:val="38"/>
        </w:rPr>
        <w:t>Key Considerations for Box Build Project Success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outlineLvl w:val="2"/>
        <w:rPr>
          <w:rFonts w:ascii="Poppins" w:eastAsia="Times New Roman" w:hAnsi="Poppins" w:cs="Times New Roman"/>
          <w:color w:val="000000"/>
          <w:sz w:val="24"/>
          <w:szCs w:val="24"/>
        </w:rPr>
      </w:pPr>
      <w:r w:rsidRPr="001F7E89">
        <w:rPr>
          <w:rFonts w:ascii="Poppins" w:eastAsia="Times New Roman" w:hAnsi="Poppins" w:cs="Times New Roman"/>
          <w:color w:val="000000"/>
          <w:sz w:val="24"/>
          <w:szCs w:val="24"/>
        </w:rPr>
        <w:t>Upfront Collaboration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Early stage collaboration between the OEM and EMS partner is vital for avoiding issues downstream. Try to finalize key specifications upfront: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Industrial design – Enclosure material/finishing, aesthetics, branding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Component selection – Review </w:t>
      </w:r>
      <w:hyperlink r:id="rId5" w:history="1">
        <w:r w:rsidRPr="001F7E89">
          <w:rPr>
            <w:rFonts w:ascii="Open Sans" w:eastAsia="Times New Roman" w:hAnsi="Open Sans" w:cs="Times New Roman"/>
            <w:color w:val="0000FF"/>
            <w:sz w:val="27"/>
            <w:szCs w:val="27"/>
            <w:u w:val="single"/>
          </w:rPr>
          <w:t>BOM</w:t>
        </w:r>
      </w:hyperlink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 for lead times, costs, obsolescence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BOM optimization – Substitute parts for cost/availability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DFM analysis – Design for ease of assembly and testing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Manufacturing process – Process quality plan, test strategy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Compliance standards – Safety, EMC/EMI, regulatory</w:t>
      </w:r>
    </w:p>
    <w:p w:rsidR="001F7E89" w:rsidRPr="001F7E89" w:rsidRDefault="001F7E89" w:rsidP="001F7E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Project schedule – Timelines, production milestones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Jointly developed plans and early prototype builds prevent delays and ensure requirements are met. Frequent design reviews and progress checks help keep the project on track.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outlineLvl w:val="2"/>
        <w:rPr>
          <w:rFonts w:ascii="Poppins" w:eastAsia="Times New Roman" w:hAnsi="Poppins" w:cs="Times New Roman"/>
          <w:color w:val="000000"/>
          <w:sz w:val="24"/>
          <w:szCs w:val="24"/>
        </w:rPr>
      </w:pPr>
      <w:r w:rsidRPr="001F7E89">
        <w:rPr>
          <w:rFonts w:ascii="Poppins" w:eastAsia="Times New Roman" w:hAnsi="Poppins" w:cs="Times New Roman"/>
          <w:color w:val="000000"/>
          <w:sz w:val="24"/>
          <w:szCs w:val="24"/>
        </w:rPr>
        <w:t>Quality Control Planning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Create a robust quality plan covering: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Inspection points – In-process quality checks during key process steps.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Testing methods – Functional, environmental, reliability, safety tests.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Traceability – Part serialization, date codes, paperwork trail.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ESD protocols – Control programs, wrist straps, heel straps, mats.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Acceptance criteria – Quantifiable pass/fail metrics for inspections and tests.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Documentation – Standardized forms and checklists for operators.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Training – Operator training on test and inspection procedures.</w:t>
      </w:r>
    </w:p>
    <w:p w:rsidR="001F7E89" w:rsidRPr="001F7E89" w:rsidRDefault="001F7E89" w:rsidP="001F7E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Continuous improvement – Process capability analysis, control limits, corrective actions.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Attention to quality control from the very beginning reduces defects and prevents issues at the customer end.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outlineLvl w:val="2"/>
        <w:rPr>
          <w:rFonts w:ascii="Poppins" w:eastAsia="Times New Roman" w:hAnsi="Poppins" w:cs="Times New Roman"/>
          <w:color w:val="000000"/>
          <w:sz w:val="24"/>
          <w:szCs w:val="24"/>
        </w:rPr>
      </w:pPr>
      <w:r w:rsidRPr="001F7E89">
        <w:rPr>
          <w:rFonts w:ascii="Poppins" w:eastAsia="Times New Roman" w:hAnsi="Poppins" w:cs="Times New Roman"/>
          <w:color w:val="000000"/>
          <w:sz w:val="24"/>
          <w:szCs w:val="24"/>
        </w:rPr>
        <w:t>Manufacturing Process Development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The assembly and test processes should be production-ready by the end of prototyping.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lastRenderedPageBreak/>
        <w:t>Workflow optimization – Optimize assembly steps for ergonomics and efficiency.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Automation feasibility – Assess options like automated screw driving.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Test optimization – Debug and validate test routines.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Process validation – Process capability studies and control limits.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Operator instructions – Create visual work instructions and guides.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Training – Train staff and audit process execution.</w:t>
      </w:r>
    </w:p>
    <w:p w:rsidR="001F7E89" w:rsidRPr="001F7E89" w:rsidRDefault="001F7E89" w:rsidP="001F7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Fixture design – Ensure assembly and test fixtures represent end configuration.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Thorough process development eliminates inefficiencies and ensures a smooth production ramp up.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bookmarkStart w:id="0" w:name="_GoBack"/>
      <w:bookmarkEnd w:id="0"/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outlineLvl w:val="2"/>
        <w:rPr>
          <w:rFonts w:ascii="Poppins" w:eastAsia="Times New Roman" w:hAnsi="Poppins" w:cs="Times New Roman"/>
          <w:color w:val="000000"/>
          <w:sz w:val="24"/>
          <w:szCs w:val="24"/>
        </w:rPr>
      </w:pPr>
      <w:r w:rsidRPr="001F7E89">
        <w:rPr>
          <w:rFonts w:ascii="Poppins" w:eastAsia="Times New Roman" w:hAnsi="Poppins" w:cs="Times New Roman"/>
          <w:color w:val="000000"/>
          <w:sz w:val="24"/>
          <w:szCs w:val="24"/>
        </w:rPr>
        <w:t>Supply Chain Management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Proactively manage procurement and suppliers: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Vendor selection – Assess supplier qualifications and capabilities. Get compliance certificates.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Dual sourcing – For critical components, find alternate suppliers to minimize risk.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Inventory planning – Based on demand forecasts and lead times, plan stocking levels.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Purchase orders – Ensure timely placement of part orders. Expedite orders if needed.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Stage suppliers – Localize suppliers close to production facility when possible.</w:t>
      </w:r>
    </w:p>
    <w:p w:rsidR="001F7E89" w:rsidRPr="001F7E89" w:rsidRDefault="001F7E89" w:rsidP="001F7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Logistics – Optimize part shipment routes and modes. Consolidated shipments.</w:t>
      </w:r>
    </w:p>
    <w:p w:rsidR="001F7E89" w:rsidRPr="001F7E89" w:rsidRDefault="001F7E89" w:rsidP="001F7E8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748494"/>
          <w:sz w:val="27"/>
          <w:szCs w:val="27"/>
        </w:rPr>
      </w:pPr>
      <w:r w:rsidRPr="001F7E89">
        <w:rPr>
          <w:rFonts w:ascii="Open Sans" w:eastAsia="Times New Roman" w:hAnsi="Open Sans" w:cs="Times New Roman"/>
          <w:color w:val="748494"/>
          <w:sz w:val="27"/>
          <w:szCs w:val="27"/>
        </w:rPr>
        <w:t>A resilient supply chain avoids part shortages delaying production. Careful inventory management also reduces working capital needs.</w:t>
      </w:r>
    </w:p>
    <w:p w:rsidR="001F7E89" w:rsidRDefault="001F7E89"/>
    <w:sectPr w:rsidR="001F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C2126"/>
    <w:multiLevelType w:val="multilevel"/>
    <w:tmpl w:val="B6A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B2D14"/>
    <w:multiLevelType w:val="multilevel"/>
    <w:tmpl w:val="146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9E6"/>
    <w:multiLevelType w:val="multilevel"/>
    <w:tmpl w:val="F34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6EE8"/>
    <w:multiLevelType w:val="multilevel"/>
    <w:tmpl w:val="26E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E89"/>
    <w:rsid w:val="001F7E89"/>
    <w:rsid w:val="004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643C"/>
  <w15:chartTrackingRefBased/>
  <w15:docId w15:val="{F8336F23-205C-40F2-802F-327EE648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7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7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E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E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1F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7E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2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40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86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938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03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53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ypcb.com/bom-of-pcb-assembl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2025-01-17T15:10:00Z</dcterms:created>
  <dcterms:modified xsi:type="dcterms:W3CDTF">2025-01-17T15:19:00Z</dcterms:modified>
</cp:coreProperties>
</file>