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3B82F6"/>
          <w:spacing w:val="60"/>
          <w:sz w:val="22"/>
          <w:szCs w:val="22"/>
        </w:rPr>
        <w:t>GCS ANALYTICS  |  GLOBAL GAMING MARKET INTELLIGENCE</w:t>
      </w:r>
    </w:p>
    <w:p>
      <w:pPr>
        <w:spacing w:after="240" w:line="300" w:lineRule="auto"/>
      </w:pPr>
      <w:r>
        <w:rPr>
          <w:rFonts w:ascii="Cambria" w:cs="Cambria" w:eastAsia="Cambria" w:hAnsi="Cambria"/>
          <w:b/>
          <w:bCs/>
          <w:color w:val="0B1220"/>
          <w:sz w:val="52"/>
          <w:szCs w:val="52"/>
        </w:rPr>
        <w:t>Global Gaming Market Intelligence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5B6B8C"/>
          <w:sz w:val="26"/>
          <w:szCs w:val="26"/>
        </w:rPr>
        <w:t>Video Game Sales Analytics | Power BI • DAX • Power Query | Prepared by GCS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16213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3B82F6"/>
                <w:sz w:val="44"/>
                <w:szCs w:val="44"/>
              </w:rPr>
              <w:t xml:space="preserve">$6.61B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7D2E8"/>
                <w:sz w:val="20"/>
                <w:szCs w:val="20"/>
              </w:rPr>
              <w:t xml:space="preserve">Global sales</w:t>
            </w:r>
          </w:p>
        </w:tc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16213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22C55E"/>
                <w:sz w:val="44"/>
                <w:szCs w:val="44"/>
              </w:rPr>
              <w:t xml:space="preserve">$95.7M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7D2E8"/>
                <w:sz w:val="20"/>
                <w:szCs w:val="20"/>
              </w:rPr>
              <w:t xml:space="preserve">Dominant publisher metric</w:t>
            </w:r>
          </w:p>
        </w:tc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16213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EAB308"/>
                <w:sz w:val="44"/>
                <w:szCs w:val="44"/>
              </w:rPr>
              <w:t xml:space="preserve">$0.51M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7D2E8"/>
                <w:sz w:val="20"/>
                <w:szCs w:val="20"/>
              </w:rPr>
              <w:t xml:space="preserve">Average yield</w:t>
            </w:r>
          </w:p>
        </w:tc>
        <w:tc>
          <w:tcPr>
            <w:tcW w:type="dxa" w:w="234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16213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EF4444"/>
                <w:sz w:val="44"/>
                <w:szCs w:val="44"/>
              </w:rPr>
              <w:t xml:space="preserve">39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7D2E8"/>
                <w:sz w:val="20"/>
                <w:szCs w:val="20"/>
              </w:rPr>
              <w:t xml:space="preserve">Active consoles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color w:val="5B6B8C"/>
          <w:sz w:val="20"/>
          <w:szCs w:val="20"/>
        </w:rPr>
        <w:t xml:space="preserve">Source: VGChartz video game sales dataset, release years 1977-2020</w:t>
      </w:r>
    </w:p>
    <w:p>
      <w:r>
        <w:br w:type="page"/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80" w:before="0"/>
      </w:pPr>
      <w:r>
        <w:rPr>
          <w:rFonts w:ascii="Cambria" w:cs="Cambria" w:eastAsia="Cambria" w:hAnsi="Cambria"/>
          <w:b/>
          <w:bCs/>
          <w:color w:val="0B1220"/>
          <w:sz w:val="56"/>
          <w:szCs w:val="56"/>
        </w:rPr>
        <w:t xml:space="preserve">GCS Analytics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3B82F6"/>
          <w:sz w:val="30"/>
          <w:szCs w:val="30"/>
        </w:rPr>
        <w:t>Global Gaming Market Intelligence – Video Game Sales Report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>This report presents insights from the Global Gaming Market Intelligence dashboard developed by GCS Analytics using the VGChartz video game sales dataset (release years 1977–2020). It summarizes console performance, release-year trends, regional sales, and genre-level patterns.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</w:r>
      <w:r>
        <w:rPr>
          <w:rFonts w:ascii="Calibri" w:cs="Calibri" w:eastAsia="Calibri" w:hAnsi="Calibri"/>
          <w:color w:val="1F2937"/>
          <w:sz w:val="22"/>
          <w:szCs w:val="22"/>
        </w:rPr>
      </w:r>
    </w:p>
    <w:p>
      <w:pPr>
        <w:spacing w:after="12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Inside you will find five sections: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Key Performance Indicators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Console Performance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Sales Trend by Release Year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Regional Sales Analysis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Console &amp; Genre Breakdown and Key Takeaways</w:t>
      </w:r>
    </w:p>
    <w:p>
      <w:r>
        <w:br w:type="page"/>
      </w:r>
    </w:p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1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Key Performance Indicators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top of the dashboard shows four headline cards: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Global Sales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$6.61B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Dominant Publisher Metric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$95.7M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Average Yield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$0.51M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Active Consoles Count</w:t>
            </w:r>
          </w:p>
        </w:tc>
        <w:tc>
          <w:tcPr>
            <w:tcW w:type="dxa" w:w="4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39 systems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Across all 39 consoles in the dashboard, total sales reach $6.61 billion, with an average yield of about $0.51M per record.</w:t>
      </w:r>
    </w:p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2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Console Performance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bar chart ranks consoles by total sales (in millions):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Top 10 consoles by total sales" descr="Top 10 consoles by total sales" title="Top 10 consoles by total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1. PlayStation systems (blue) take five of the top ten places.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80"/>
        <w:gridCol w:w="3680"/>
      </w:tblGrid>
      <w:tr>
        <w:trPr>
          <w:tblHeader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Console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Sales (M)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PS2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1,028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X360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860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PS3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840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546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PS4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540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6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Wii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459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7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DS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458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8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XOne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269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9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PSP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245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10</w:t>
            </w:r>
          </w:p>
        </w:tc>
        <w:tc>
          <w:tcPr>
            <w:tcW w:type="dxa" w:w="38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XB</w:t>
            </w:r>
          </w:p>
        </w:tc>
        <w:tc>
          <w:tcPr>
            <w:tcW w:type="dxa" w:w="368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232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EEF3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Insight: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The PlayStation family (PS2, PS3, PS, PS4, PSP) dominates the top ten, and the PS2 leads clearly with over 1 billion in sales.</w:t>
            </w:r>
          </w:p>
        </w:tc>
      </w:tr>
    </w:tbl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3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Sales Trend by Release Year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area chart shows total sales by release year from 1977 to 2020.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Total sales by release year" descr="Total sales by release year" title="Total sales by release y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2. Yearly sales rise from the late 1990s and peak in 2008.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Sales stay very low through the 1980s and early 1990s.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Growth begins in the late 1990s and reaches an early high of about 314 in 2002, with about 313 again in 2005.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all-time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peak is about 538 in 2008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After a dip to about 244 in 2006 and a drop to about 266 in 2013 (with a brief recovery to about 292 in 2014), sales decline steadily and then fall sharply to about 3 by 2019–2020, likely reflecting incomplete data for the final years.</w:t>
      </w:r>
    </w:p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4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Regional Sales Analysis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Regional share of global sales" descr="Regional share of global sales" title="Regional share of global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3. North America alone accounts for just over half of global sales.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Region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Sales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North America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$3.35B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50.68%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Europe and Africa (PAL)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$1.92B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29.04%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Japan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$687.9M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10.42%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Other countries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$651.1M</w:t>
            </w:r>
          </w:p>
        </w:tc>
        <w:tc>
          <w:tcPr>
            <w:tcW w:type="dxa" w:w="25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9.86%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Regional sales by release year" descr="Regional sales by release year" title="Regional sales by release y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4. All regions follow the same 2008-era peak and later decline.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North America alone accounts for just over half of all global sales.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Europe and Africa is the second-largest market at nearly 30%.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Japan and the rest of the world are each roughly 10%.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the regional line chart, North America peaks at about 290, with PAL peaking at about 146, and all regions follow the same 2008-era peak and later decline.</w:t>
      </w:r>
    </w:p>
    <w:p>
      <w:pPr>
        <w:pStyle w:val="Heading1"/>
        <w:keepNext/>
        <w:pBdr>
          <w:bottom w:val="single" w:color="3B82F6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3B82F6"/>
          <w:sz w:val="34"/>
          <w:szCs w:val="34"/>
        </w:rPr>
        <w:t xml:space="preserve">5  </w:t>
      </w:r>
      <w:r>
        <w:rPr>
          <w:rFonts w:ascii="Cambria" w:cs="Cambria" w:eastAsia="Cambria" w:hAnsi="Cambria"/>
          <w:b/>
          <w:bCs/>
          <w:color w:val="0B1220"/>
          <w:sz w:val="34"/>
          <w:szCs w:val="34"/>
        </w:rPr>
        <w:t xml:space="preserve">Console &amp; Genre Breakdown and Key Takeaways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detail table combines console, genre and regional sales. Selected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160"/>
        <w:gridCol w:w="1300"/>
        <w:gridCol w:w="1100"/>
        <w:gridCol w:w="17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Console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Genre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Global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 America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Japan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Europe &amp; Africa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22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PS2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Platform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$59.6M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$30.7M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$1.2M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$18.3M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$9.5M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PS2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Fighting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$66.8M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$31.7M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$7.0M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$19.6M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$8.5M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PS3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Racing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$52.0M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$18.3M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$1.3M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$24.0M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$8.5M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XOne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Shooter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$90.3M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$56.0M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$0.2M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$25.9M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$8.3M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PS3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Misc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$57.6M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$25.6M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$4.0M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$20.1M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$8.0M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PS4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Action-Adventure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$51.2M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$17.3M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$2.2M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$23.7M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$7.9M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Wii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Sports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$92.2M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$58.9M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$2.4M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$23.0M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$7.8M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DS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Simulation</w:t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$89.0M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$55.5M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$4.9M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$21.0M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EE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$7.5M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$6.61B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$3.35B</w:t>
            </w:r>
          </w:p>
        </w:tc>
        <w:tc>
          <w:tcPr>
            <w:tcW w:type="dxa" w:w="11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$687.9M</w:t>
            </w:r>
          </w:p>
        </w:tc>
        <w:tc>
          <w:tcPr>
            <w:tcW w:type="dxa" w:w="17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$1.92B</w:t>
            </w:r>
          </w:p>
        </w:tc>
        <w:tc>
          <w:tcPr>
            <w:tcW w:type="dxa" w:w="1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DC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$651.1M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Across the full dataset, three genres lead total sales by a wide margin: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943225"/>
            <wp:effectExtent t="0" r="0" b="0" l="0"/>
            <wp:docPr id="1" name="Top genres by total sales" descr="Top genres by total sales" title="Top genres by total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Figure 5. Sports, Action and Shooter (gold) together account for roughly half of all sales.</w:t>
      </w:r>
    </w:p>
    <w:p>
      <w:pPr>
        <w:pStyle w:val="Heading3"/>
        <w:keepNext/>
        <w:spacing w:after="100" w:before="240"/>
      </w:pPr>
      <w:r>
        <w:rPr>
          <w:rFonts w:ascii="Cambria" w:cs="Cambria" w:eastAsia="Cambria" w:hAnsi="Cambria"/>
          <w:b/>
          <w:bCs/>
          <w:color w:val="0B1220"/>
          <w:sz w:val="26"/>
          <w:szCs w:val="26"/>
        </w:rPr>
        <w:t xml:space="preserve">Dashboard Controls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Genre slicer: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filter every visual by one or more genres (Action, Action-Adventure, Adventure, Board Game and more).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Release_Year slider: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limit the view to a range between 1977 and 2020.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Reset Slicers button: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clears all filters at once.</w:t>
      </w:r>
    </w:p>
    <w:p>
      <w:pPr>
        <w:pStyle w:val="Heading3"/>
        <w:keepNext/>
        <w:spacing w:after="100" w:before="240"/>
      </w:pPr>
      <w:r>
        <w:rPr>
          <w:rFonts w:ascii="Cambria" w:cs="Cambria" w:eastAsia="Cambria" w:hAnsi="Cambria"/>
          <w:b/>
          <w:bCs/>
          <w:color w:val="0B1220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PS2 is the best-selling console, and Sony consoles dominate the top ranks.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Sales peaked around 2008, driven by the PS3, Xbox 360 and Wii era.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North America is the most important market at over 50% of sales.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Shooter and Sports titles on newer consoles (XOne, Wii) post some of the highest individual console-genre totals.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Japan is a small share overall, but it responds strongly to specific genres such as Fighting.</w:t>
      </w:r>
    </w:p>
    <w:sectPr>
      <w:headerReference w:type="default" r:id="rId7"/>
      <w:footerReference w:type="default" r:id="rId8"/>
      <w:pgSz w:w="12240" w:h="15840" w:orient="portrait"/>
      <w:pgMar w:top="1440" w:right="1440" w:bottom="1296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C"/>
        <w:sz w:val="18"/>
        <w:szCs w:val="18"/>
      </w:rPr>
      <w:t xml:space="preserve">Page </w:t>
    </w:r>
    <w:r>
      <w:rPr>
        <w:rFonts w:ascii="Calibri" w:cs="Calibri" w:eastAsia="Calibri" w:hAnsi="Calibri"/>
        <w:color w:val="5B6B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E" w:sz="4" w:space="4"/>
      </w:pBdr>
      <w:jc w:val="right"/>
    </w:pPr>
    <w:r>
      <w:rPr>
        <w:rFonts w:ascii="Calibri" w:cs="Calibri" w:eastAsia="Calibri" w:hAnsi="Calibri"/>
        <w:color w:val="5B6B8C"/>
        <w:sz w:val="18"/>
        <w:szCs w:val="18"/>
      </w:rPr>
      <w:t xml:space="preserve">GCS Analytics  |  Video Game Sales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3B82F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82F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82F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mbria" w:cs="Cambria" w:eastAsia="Cambria" w:hAnsi="Cambria"/>
      <w:b/>
      <w:bCs/>
      <w:color w:val="0B1220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mbria" w:cs="Cambria" w:eastAsia="Cambria" w:hAnsi="Cambria"/>
      <w:b/>
      <w:bCs/>
      <w:color w:val="0B1220"/>
      <w:sz w:val="26"/>
      <w:szCs w:val="26"/>
    </w:rPr>
  </w:style>
  <w:style w:type="paragraph" w:styleId="Title">
    <w:name w:val="Title"/>
    <w:basedOn w:val="Normal"/>
    <w:next w:val="Normal"/>
    <w:qFormat/>
    <w:rPr>
      <w:rFonts w:ascii="Cambria" w:cs="Cambria" w:eastAsia="Cambria" w:hAnsi="Cambria"/>
      <w:b/>
      <w:bCs/>
      <w:color w:val="0B1220"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202c9aac91018cb0706cbff2fde91da19072ce.png"/><Relationship Id="rId10" Type="http://schemas.openxmlformats.org/officeDocument/2006/relationships/image" Target="media/e31d461bc7d5ea9a768573ada45f485f23b3cd3f.png"/><Relationship Id="rId11" Type="http://schemas.openxmlformats.org/officeDocument/2006/relationships/image" Target="media/e07495d9f61b46864ea3e05c18b5dbb5161d5708.png"/><Relationship Id="rId12" Type="http://schemas.openxmlformats.org/officeDocument/2006/relationships/image" Target="media/2b81dc89ee97605e8b2a4616f2f2aede3e26444b.png"/><Relationship Id="rId13" Type="http://schemas.openxmlformats.org/officeDocument/2006/relationships/image" Target="media/af5c065349ee967dd5c330b12c11b2559848cc1b.png"/><Relationship Id="rId14" Type="http://schemas.openxmlformats.org/officeDocument/2006/relationships/fontTable" Target="fontTable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Gaming Market Intelligence</dc:title>
  <dc:creator>GCS Analytics</dc:creator>
  <cp:lastModifiedBy>Un-named</cp:lastModifiedBy>
  <cp:revision>1</cp:revision>
  <dcterms:created xsi:type="dcterms:W3CDTF">2026-10-09T11:32:32.040Z</dcterms:created>
  <dcterms:modified xsi:type="dcterms:W3CDTF">2026-10-09T11:32:32.040Z</dcterms:modified>
  <dc:subject>Video Game Sales Analytics Portfolio Report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