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b w:val="1"/>
          <w:bCs w:val="1"/>
          <w:sz w:val="24"/>
          <w:szCs w:val="24"/>
        </w:rPr>
      </w:pPr>
      <w:r>
        <w:rPr>
          <w:b w:val="1"/>
          <w:bCs w:val="1"/>
          <w:sz w:val="24"/>
          <w:szCs w:val="24"/>
        </w:rPr>
        <w:t>Project Design Phase</w:t>
      </w:r>
    </w:p>
    <w:p>
      <w:pPr>
        <w:spacing w:after="0" w:beforeAutospacing="0" w:afterAutospacing="0"/>
        <w:jc w:val="center"/>
        <w:rPr>
          <w:b w:val="1"/>
          <w:bCs w:val="1"/>
          <w:sz w:val="24"/>
          <w:szCs w:val="24"/>
        </w:rPr>
      </w:pPr>
      <w:r>
        <w:rPr>
          <w:b w:val="1"/>
          <w:bCs w:val="1"/>
          <w:sz w:val="24"/>
          <w:szCs w:val="24"/>
        </w:rPr>
        <w:t xml:space="preserve">Proposed Solution </w:t>
      </w:r>
    </w:p>
    <w:p>
      <w:pPr>
        <w:spacing w:after="0" w:beforeAutospacing="0" w:afterAutospacing="0"/>
        <w:jc w:val="center"/>
        <w:rPr>
          <w:b w:val="1"/>
          <w:bCs w:val="1"/>
        </w:rPr>
      </w:pPr>
    </w:p>
    <w:tbl>
      <w:tblPr>
        <w:tblStyle w:val="T3"/>
        <w:tblW w:w="9030" w:type="dxa"/>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695"/>
        <w:gridCol w:w="4335"/>
      </w:tblGrid>
      <w:tr>
        <w:tc>
          <w:tcPr>
            <w:tcW w:w="4695" w:type="dxa"/>
          </w:tcPr>
          <w:p>
            <w:r>
              <w:t>Date</w:t>
            </w:r>
          </w:p>
        </w:tc>
        <w:tc>
          <w:tcPr>
            <w:tcW w:w="4335" w:type="dxa"/>
          </w:tcPr>
          <w:p>
            <w:r>
              <w:t>25 september 2026</w:t>
            </w:r>
          </w:p>
        </w:tc>
      </w:tr>
      <w:tr>
        <w:tc>
          <w:tcPr>
            <w:tcW w:w="4695" w:type="dxa"/>
          </w:tcPr>
          <w:p>
            <w:r>
              <w:t>Team ID</w:t>
            </w:r>
          </w:p>
        </w:tc>
        <w:tc>
          <w:tcPr>
            <w:tcW w:w="4335" w:type="dxa"/>
          </w:tcPr>
          <w:p>
            <w:r>
              <w:t>SWTID-2026-</w:t>
            </w:r>
            <w:r>
              <w:rPr>
                <w:rtl w:val="0"/>
                <w:lang w:val="en-IN" w:bidi="en-IN" w:eastAsia="en-IN"/>
              </w:rPr>
              <w:t>2816</w:t>
            </w:r>
          </w:p>
        </w:tc>
      </w:tr>
      <w:tr>
        <w:tc>
          <w:tcPr>
            <w:tcW w:w="4695" w:type="dxa"/>
          </w:tcPr>
          <w:p>
            <w:r>
              <w:t>Project Name</w:t>
            </w:r>
          </w:p>
        </w:tc>
        <w:tc>
          <w:tcPr>
            <w:tcW w:w="4335" w:type="dxa"/>
          </w:tcPr>
          <w:p>
            <w:r>
              <w:t>AI BlogNest API</w:t>
            </w:r>
          </w:p>
        </w:tc>
      </w:tr>
      <w:tr>
        <w:tc>
          <w:tcPr>
            <w:tcW w:w="4695" w:type="dxa"/>
          </w:tcPr>
          <w:p>
            <w:r>
              <w:t>Maximum Marks</w:t>
            </w:r>
          </w:p>
        </w:tc>
        <w:tc>
          <w:tcPr>
            <w:tcW w:w="4335" w:type="dxa"/>
          </w:tcPr>
          <w:p>
            <w:r>
              <w:t>2 Marks</w:t>
            </w:r>
          </w:p>
        </w:tc>
      </w:tr>
    </w:tbl>
    <w:p>
      <w:pPr>
        <w:rPr>
          <w:b w:val="1"/>
          <w:bCs w:val="1"/>
        </w:rPr>
      </w:pPr>
    </w:p>
    <w:p>
      <w:pPr>
        <w:rPr>
          <w:b w:val="1"/>
          <w:bCs w:val="1"/>
        </w:rPr>
      </w:pPr>
      <w:r>
        <w:rPr>
          <w:b w:val="1"/>
          <w:bCs w:val="1"/>
        </w:rPr>
        <w:t>Proposed Solution Template:</w:t>
      </w:r>
    </w:p>
    <w:p>
      <w:r>
        <w:t>Project team shall fill the following information in the proposed solution template.</w:t>
      </w:r>
    </w:p>
    <w:tbl>
      <w:tblPr>
        <w:tblStyle w:val="T4"/>
        <w:tblW w:w="9075" w:type="dxa"/>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855"/>
        <w:gridCol w:w="3705"/>
        <w:gridCol w:w="4515"/>
      </w:tblGrid>
      <w:tr>
        <w:trPr>
          <w:trHeight w:hRule="atLeast" w:val="557"/>
        </w:trPr>
        <w:tc>
          <w:tcPr>
            <w:tcW w:w="855" w:type="dxa"/>
          </w:tcPr>
          <w:p>
            <w:pPr>
              <w:rPr>
                <w:b w:val="1"/>
                <w:bCs w:val="1"/>
              </w:rPr>
            </w:pPr>
            <w:r>
              <w:rPr>
                <w:b w:val="1"/>
                <w:bCs w:val="1"/>
              </w:rPr>
              <w:t>S.No.</w:t>
            </w:r>
          </w:p>
        </w:tc>
        <w:tc>
          <w:tcPr>
            <w:tcW w:w="3705" w:type="dxa"/>
          </w:tcPr>
          <w:p>
            <w:pPr>
              <w:rPr>
                <w:b w:val="1"/>
                <w:bCs w:val="1"/>
              </w:rPr>
            </w:pPr>
            <w:r>
              <w:rPr>
                <w:b w:val="1"/>
                <w:bCs w:val="1"/>
              </w:rPr>
              <w:t>Parameter</w:t>
            </w:r>
          </w:p>
        </w:tc>
        <w:tc>
          <w:tcPr>
            <w:tcW w:w="4515" w:type="dxa"/>
          </w:tcPr>
          <w:p>
            <w:pPr>
              <w:rPr>
                <w:b w:val="1"/>
                <w:bCs w:val="1"/>
              </w:rPr>
            </w:pPr>
            <w:r>
              <w:rPr>
                <w:b w:val="1"/>
                <w:bCs w:val="1"/>
              </w:rPr>
              <w:t>Description</w:t>
            </w:r>
          </w:p>
        </w:tc>
      </w:tr>
      <w:tr>
        <w:trPr>
          <w:trHeight w:hRule="atLeast" w:val="817"/>
        </w:trPr>
        <w:tc>
          <w:tcPr>
            <w:tcW w:w="855" w:type="dxa"/>
          </w:tcPr>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59" w:after="160" w:beforeAutospacing="0" w:afterAutospacing="0"/>
              <w:ind w:hanging="360"/>
              <w:rPr>
                <w:color w:val="000000"/>
              </w:rPr>
            </w:pPr>
            <w:r>
              <w:t>1</w:t>
            </w:r>
          </w:p>
        </w:tc>
        <w:tc>
          <w:tcPr>
            <w:tcW w:w="3705" w:type="dxa"/>
          </w:tcPr>
          <w:p>
            <w:r>
              <w:rPr>
                <w:color w:val="222222"/>
              </w:rPr>
              <w:t>Problem Statement (Problem to be solved)</w:t>
            </w:r>
          </w:p>
        </w:tc>
        <w:tc>
          <w:tcPr>
            <w:tcW w:w="4515" w:type="dxa"/>
          </w:tcPr>
          <w:p>
            <w:r>
              <w:t>Blog creators need a secure, centralized backend to create, manage and summarize content while reducing repetitive manual work.</w:t>
            </w:r>
          </w:p>
        </w:tc>
      </w:tr>
      <w:tr>
        <w:trPr>
          <w:trHeight w:hRule="atLeast" w:val="817"/>
        </w:trPr>
        <w:tc>
          <w:tcPr>
            <w:tcW w:w="855" w:type="dxa"/>
          </w:tcPr>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59" w:after="160" w:beforeAutospacing="0" w:afterAutospacing="0"/>
              <w:ind w:hanging="360"/>
              <w:rPr>
                <w:color w:val="000000"/>
              </w:rPr>
            </w:pPr>
            <w:r>
              <w:t>2</w:t>
            </w:r>
          </w:p>
        </w:tc>
        <w:tc>
          <w:tcPr>
            <w:tcW w:w="3705" w:type="dxa"/>
          </w:tcPr>
          <w:p>
            <w:r>
              <w:rPr>
                <w:color w:val="222222"/>
              </w:rPr>
              <w:t>Idea / Solution description</w:t>
            </w:r>
          </w:p>
        </w:tc>
        <w:tc>
          <w:tcPr>
            <w:tcW w:w="4515" w:type="dxa"/>
          </w:tcPr>
          <w:p>
            <w:r>
              <w:t xml:space="preserve">AI BlogNest is a Node.js/Express REST API with MongoDB, JWT authentication, blog CRUD, Gemini blog generation and AI summarization.  Protected endpoints use Bearer JWT authentication and validation middleware.</w:t>
            </w:r>
          </w:p>
        </w:tc>
      </w:tr>
      <w:tr>
        <w:trPr>
          <w:trHeight w:hRule="atLeast" w:val="787"/>
        </w:trPr>
        <w:tc>
          <w:tcPr>
            <w:tcW w:w="855" w:type="dxa"/>
          </w:tcPr>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59" w:after="160" w:beforeAutospacing="0" w:afterAutospacing="0"/>
              <w:ind w:hanging="360"/>
              <w:rPr>
                <w:color w:val="000000"/>
              </w:rPr>
            </w:pPr>
            <w:r>
              <w:t>3</w:t>
            </w:r>
          </w:p>
        </w:tc>
        <w:tc>
          <w:tcPr>
            <w:tcW w:w="3705" w:type="dxa"/>
          </w:tcPr>
          <w:p>
            <w:r>
              <w:rPr>
                <w:color w:val="222222"/>
              </w:rPr>
              <w:t xml:space="preserve">Novelty / Uniqueness </w:t>
            </w:r>
          </w:p>
        </w:tc>
        <w:tc>
          <w:tcPr>
            <w:tcW w:w="4515" w:type="dxa"/>
          </w:tcPr>
          <w:p>
            <w:r>
              <w:t xml:space="preserve">Combines standard blog management with Gemini-powered generation and summarization in one modular API.  Automatic category inference is used when an AI-generation request does not provide a category.</w:t>
            </w:r>
          </w:p>
        </w:tc>
      </w:tr>
      <w:tr>
        <w:trPr>
          <w:trHeight w:hRule="atLeast" w:val="817"/>
        </w:trPr>
        <w:tc>
          <w:tcPr>
            <w:tcW w:w="855" w:type="dxa"/>
          </w:tcPr>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59" w:after="160" w:beforeAutospacing="0" w:afterAutospacing="0"/>
              <w:ind w:hanging="360"/>
              <w:rPr>
                <w:color w:val="000000"/>
              </w:rPr>
            </w:pPr>
            <w:r>
              <w:t>4</w:t>
            </w:r>
          </w:p>
        </w:tc>
        <w:tc>
          <w:tcPr>
            <w:tcW w:w="3705" w:type="dxa"/>
          </w:tcPr>
          <w:p>
            <w:r>
              <w:rPr>
                <w:color w:val="222222"/>
              </w:rPr>
              <w:t>Social Impact / Customer Satisfaction</w:t>
            </w:r>
          </w:p>
        </w:tc>
        <w:tc>
          <w:tcPr>
            <w:tcW w:w="4515" w:type="dxa"/>
          </w:tcPr>
          <w:p>
            <w:r>
              <w:t>Helps students and content creators produce and organize content faster and access concise summaries.</w:t>
            </w:r>
          </w:p>
        </w:tc>
      </w:tr>
      <w:tr>
        <w:trPr>
          <w:trHeight w:hRule="atLeast" w:val="817"/>
        </w:trPr>
        <w:tc>
          <w:tcPr>
            <w:tcW w:w="855" w:type="dxa"/>
          </w:tcPr>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59" w:after="160" w:beforeAutospacing="0" w:afterAutospacing="0"/>
              <w:ind w:hanging="360"/>
              <w:rPr>
                <w:color w:val="000000"/>
              </w:rPr>
            </w:pPr>
            <w:r>
              <w:t>5</w:t>
            </w:r>
          </w:p>
        </w:tc>
        <w:tc>
          <w:tcPr>
            <w:tcW w:w="3705" w:type="dxa"/>
          </w:tcPr>
          <w:p>
            <w:r>
              <w:rPr>
                <w:color w:val="222222"/>
              </w:rPr>
              <w:t>Business Model (Revenue Model)</w:t>
            </w:r>
          </w:p>
        </w:tc>
        <w:tc>
          <w:tcPr>
            <w:tcW w:w="4515" w:type="dxa"/>
          </w:tcPr>
          <w:p>
            <w:r>
              <w:t>Potential SaaS/API subscription, premium AI usage limits and developer API plans.</w:t>
            </w:r>
          </w:p>
        </w:tc>
      </w:tr>
      <w:tr>
        <w:trPr>
          <w:trHeight w:hRule="atLeast" w:val="817"/>
        </w:trPr>
        <w:tc>
          <w:tcPr>
            <w:tcW w:w="855" w:type="dxa"/>
          </w:tcPr>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59" w:after="160" w:beforeAutospacing="0" w:afterAutospacing="0"/>
              <w:ind w:hanging="360"/>
              <w:rPr>
                <w:color w:val="000000"/>
              </w:rPr>
            </w:pPr>
            <w:r>
              <w:t>6</w:t>
            </w:r>
          </w:p>
        </w:tc>
        <w:tc>
          <w:tcPr>
            <w:tcW w:w="3705" w:type="dxa"/>
          </w:tcPr>
          <w:p>
            <w:pPr>
              <w:rPr>
                <w:color w:val="222222"/>
              </w:rPr>
            </w:pPr>
            <w:r>
              <w:rPr>
                <w:color w:val="222222"/>
              </w:rPr>
              <w:t>Scalability of the Solution</w:t>
            </w:r>
          </w:p>
        </w:tc>
        <w:tc>
          <w:tcPr>
            <w:tcW w:w="4515" w:type="dxa"/>
          </w:tcPr>
          <w:p>
            <w:r>
              <w:t xml:space="preserve">Layered MVC structure allows additional AI tools, search, pagination, analytics and clients to be added without redesigning the core API.  The separated Gemini service makes it easier to add future AI features without moving database logic.</w:t>
            </w:r>
          </w:p>
        </w:tc>
      </w:tr>
      <w:tr>
        <w:tc>
          <w:tcPr>
            <w:tcW w:w="855" w:type="dxa"/>
          </w:tcPr>
          <w:p>
            <w:r>
              <w:t>7</w:t>
            </w:r>
          </w:p>
        </w:tc>
        <w:tc>
          <w:tcPr>
            <w:tcW w:w="3705" w:type="dxa"/>
          </w:tcPr>
          <w:p>
            <w:r>
              <w:t>Key User Flow</w:t>
            </w:r>
          </w:p>
        </w:tc>
        <w:tc>
          <w:tcPr>
            <w:tcW w:w="4515" w:type="dxa"/>
          </w:tcPr>
          <w:p>
            <w:r>
              <w:t>Register → Login → receive JWT → create/read/update/delete own blogs → optionally generate or summarize content with Gemini.</w:t>
            </w:r>
          </w:p>
        </w:tc>
      </w:tr>
    </w:tbl>
    <w:p/>
    <w:sectPr>
      <w:type w:val="nextPage"/>
      <w:pgSz w:w="11906" w:h="16838" w:code="0"/>
      <w:pgMar w:left="1440" w:right="1440" w:top="851" w:bottom="1440" w:header="708" w:footer="708" w:gutter="0"/>
      <w:pgNumType w:start="1" w:chapSep="period"/>
      <w:cols w:equalWidth="1" w:space="720"/>
    </w:sectPr>
  </w:body>
</w:document>
</file>

<file path=word/fontTable.xml><?xml version="1.0" encoding="utf-8"?>
<w:fonts xmlns:w="http://schemas.openxmlformats.org/wordprocessingml/2006/main">
  <w:font w:name="Calibri">
    <w:embedRegular xmlns:r="http://schemas.openxmlformats.org/officeDocument/2006/relationships" r:id="rId0" w:fontKey="{ee03d000-6daa-4df0-a228-e86c320b636f}"/>
  </w:font>
  <w:font w:name="Arial">
    <w:embedRegular xmlns:r="http://schemas.openxmlformats.org/officeDocument/2006/relationships" r:id="rId1" w:fontKey="{ef9b95eb-ecd4-424b-a646-8063778f033d}"/>
  </w:font>
  <w:font w:name="Calibri">
    <w:embedBold xmlns:r="http://schemas.openxmlformats.org/officeDocument/2006/relationships" r:id="rId2" w:fontKey="{bbd5dfe9-79be-4170-9a4a-5d00e584eadb}"/>
  </w:font>
</w:fonts>
</file>

<file path=word/numbering.xml><?xml version="1.0" encoding="utf-8"?>
<w:numbering xmlns:w="http://schemas.openxmlformats.org/wordprocessingml/2006/main">
  <w:abstractNum w:abstractNumId="0">
    <w:nsid w:val="05CB7C4C"/>
    <w:multiLevelType w:val="multilevel"/>
    <w:lvl w:ilvl="0">
      <w:start w:val="1"/>
      <w:numFmt w:val="decimal"/>
      <w:suff w:val="tab"/>
      <w:lvlText w:val="%1."/>
      <w:lvlJc w:val="left"/>
      <w:pPr>
        <w:ind w:hanging="358" w:left="644"/>
      </w:pPr>
      <w:rPr/>
    </w:lvl>
    <w:lvl w:ilvl="1">
      <w:start w:val="1"/>
      <w:numFmt w:val="lowerLetter"/>
      <w:suff w:val="tab"/>
      <w:lvlText w:val="%2."/>
      <w:lvlJc w:val="left"/>
      <w:pPr>
        <w:ind w:hanging="360" w:left="1364"/>
      </w:pPr>
      <w:rPr/>
    </w:lvl>
    <w:lvl w:ilvl="2">
      <w:start w:val="1"/>
      <w:numFmt w:val="lowerRoman"/>
      <w:suff w:val="tab"/>
      <w:lvlText w:val="%3."/>
      <w:lvlJc w:val="right"/>
      <w:pPr>
        <w:ind w:hanging="180" w:left="2084"/>
      </w:pPr>
      <w:rPr/>
    </w:lvl>
    <w:lvl w:ilvl="3">
      <w:start w:val="1"/>
      <w:numFmt w:val="decimal"/>
      <w:suff w:val="tab"/>
      <w:lvlText w:val="%4."/>
      <w:lvlJc w:val="left"/>
      <w:pPr>
        <w:ind w:hanging="360" w:left="2804"/>
      </w:pPr>
      <w:rPr/>
    </w:lvl>
    <w:lvl w:ilvl="4">
      <w:start w:val="1"/>
      <w:numFmt w:val="lowerLetter"/>
      <w:suff w:val="tab"/>
      <w:lvlText w:val="%5."/>
      <w:lvlJc w:val="left"/>
      <w:pPr>
        <w:ind w:hanging="360" w:left="3524"/>
      </w:pPr>
      <w:rPr/>
    </w:lvl>
    <w:lvl w:ilvl="5">
      <w:start w:val="1"/>
      <w:numFmt w:val="lowerRoman"/>
      <w:suff w:val="tab"/>
      <w:lvlText w:val="%6."/>
      <w:lvlJc w:val="right"/>
      <w:pPr>
        <w:ind w:hanging="180" w:left="4244"/>
      </w:pPr>
      <w:rPr/>
    </w:lvl>
    <w:lvl w:ilvl="6">
      <w:start w:val="1"/>
      <w:numFmt w:val="decimal"/>
      <w:suff w:val="tab"/>
      <w:lvlText w:val="%7."/>
      <w:lvlJc w:val="left"/>
      <w:pPr>
        <w:ind w:hanging="360" w:left="4964"/>
      </w:pPr>
      <w:rPr/>
    </w:lvl>
    <w:lvl w:ilvl="7">
      <w:start w:val="1"/>
      <w:numFmt w:val="lowerLetter"/>
      <w:suff w:val="tab"/>
      <w:lvlText w:val="%8."/>
      <w:lvlJc w:val="left"/>
      <w:pPr>
        <w:ind w:hanging="360" w:left="5684"/>
      </w:pPr>
      <w:rPr/>
    </w:lvl>
    <w:lvl w:ilvl="8">
      <w:start w:val="1"/>
      <w:numFmt w:val="lowerRoman"/>
      <w:suff w:val="tab"/>
      <w:lvlText w:val="%9."/>
      <w:lvlJc w:val="right"/>
      <w:pPr>
        <w:ind w:hanging="180" w:left="6404"/>
      </w:pPr>
      <w:rPr/>
    </w:lvl>
  </w:abstractNum>
  <w:num w:numId="1">
    <w:abstractNumId w:val="0"/>
  </w:num>
</w:numbering>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IN"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80" w:after="120" w:beforeAutospacing="0" w:afterAutospacing="0"/>
      <w:outlineLvl w:val="0"/>
    </w:pPr>
    <w:rPr>
      <w:b w:val="1"/>
      <w:bCs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bCs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bCs w:val="1"/>
      <w:sz w:val="28"/>
      <w:szCs w:val="28"/>
    </w:rPr>
  </w:style>
  <w:style w:type="paragraph" w:styleId="P4">
    <w:name w:val="Heading 4"/>
    <w:basedOn w:val="P0"/>
    <w:next w:val="P0"/>
    <w:semiHidden/>
    <w:qFormat/>
    <w:pPr>
      <w:keepNext w:val="1"/>
      <w:keepLines w:val="1"/>
      <w:spacing w:before="240" w:after="40" w:beforeAutospacing="0" w:afterAutospacing="0"/>
      <w:outlineLvl w:val="3"/>
    </w:pPr>
    <w:rPr>
      <w:b w:val="1"/>
      <w:bCs w:val="1"/>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bCs w:val="1"/>
    </w:rPr>
  </w:style>
  <w:style w:type="paragraph" w:styleId="P6">
    <w:name w:val="Heading 6"/>
    <w:basedOn w:val="P0"/>
    <w:next w:val="P0"/>
    <w:semiHidden/>
    <w:qFormat/>
    <w:pPr>
      <w:keepNext w:val="1"/>
      <w:keepLines w:val="1"/>
      <w:spacing w:before="200" w:after="40" w:beforeAutospacing="0" w:afterAutospacing="0"/>
      <w:outlineLvl w:val="5"/>
    </w:pPr>
    <w:rPr>
      <w:b w:val="1"/>
      <w:bCs w:val="1"/>
      <w:sz w:val="20"/>
      <w:szCs w:val="20"/>
    </w:rPr>
  </w:style>
  <w:style w:type="paragraph" w:styleId="P7">
    <w:name w:val="Title"/>
    <w:basedOn w:val="P0"/>
    <w:next w:val="P0"/>
    <w:qFormat/>
    <w:pPr>
      <w:keepNext w:val="1"/>
      <w:keepLines w:val="1"/>
      <w:spacing w:before="480" w:after="120" w:beforeAutospacing="0" w:afterAutospacing="0"/>
    </w:pPr>
    <w:rPr>
      <w:b w:val="1"/>
      <w:bCs w:val="1"/>
      <w:sz w:val="72"/>
      <w:szCs w:val="72"/>
    </w:rPr>
  </w:style>
  <w:style w:type="paragraph" w:styleId="P8">
    <w:name w:val="Subtitle"/>
    <w:basedOn w:val="P0"/>
    <w:next w:val="P0"/>
    <w:qFormat/>
    <w:pPr>
      <w:keepNext w:val="1"/>
      <w:keepLines w:val="1"/>
      <w:spacing w:before="360" w:after="80" w:beforeAutospacing="0" w:afterAutospacing="0"/>
    </w:pPr>
    <w:rPr>
      <w:rFonts w:ascii="Georgia" w:hAnsi="Georgia" w:cs="Georgia" w:eastAsia="Georgia"/>
      <w:i w:val="1"/>
      <w:iCs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 w:type="table" w:styleId="T3">
    <w:name w:val=""/>
    <w:basedOn w:val="T2"/>
    <w:pPr>
      <w:spacing w:lineRule="auto" w:line="240" w:after="0" w:beforeAutospacing="0" w:afterAutospacing="0"/>
    </w:pPr>
    <w:tblPr>
      <w:tblStyleRowBandSize w:val="1"/>
      <w:tblStyleColBandSize w:val="1"/>
      <w:tblCellMar>
        <w:top w:w="0" w:type="dxa"/>
        <w:left w:w="108" w:type="dxa"/>
        <w:bottom w:w="0" w:type="dxa"/>
        <w:right w:w="108" w:type="dxa"/>
      </w:tblCellMar>
    </w:tblPr>
    <w:trPr/>
    <w:tcPr/>
  </w:style>
  <w:style w:type="table" w:styleId="T4">
    <w:name w:val="1"/>
    <w:basedOn w:val="T2"/>
    <w:pPr>
      <w:spacing w:lineRule="auto" w:line="240" w:after="0" w:beforeAutospacing="0" w:afterAutospacing="0"/>
    </w:pPr>
    <w:tblPr>
      <w:tblStyleRowBandSize w:val="1"/>
      <w:tblStyleColBandSize w:val="1"/>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 Id="RelItem1" Type="http://schemas.openxmlformats.org/officeDocument/2006/relationships/customXml" Target="../customXml/item1.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2026-09-25T06:10:00Z</dcterms:created>
  <dcterms:modified xsi:type="dcterms:W3CDTF">2026-09-25T07:39:36Z</dcterms:modified>
  <cp:revision>3</cp:revision>
</cp:coreProperties>
</file>