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Project Design Phase-II</w:t>
      </w:r>
    </w:p>
    <w:p>
      <w:pPr>
        <w:spacing w:after="0" w:beforeAutospacing="0" w:afterAutospacing="0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Solution Requirements (Functional &amp; Non-functional)</w:t>
      </w:r>
    </w:p>
    <w:p>
      <w:pPr>
        <w:spacing w:after="0" w:beforeAutospacing="0" w:afterAutospacing="0"/>
        <w:jc w:val="center"/>
        <w:rPr>
          <w:b w:val="1"/>
        </w:rPr>
      </w:pPr>
    </w:p>
    <w:tbl>
      <w:tblPr>
        <w:tblStyle w:val="T3"/>
        <w:tblW w:w="9351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843"/>
      </w:tblGrid>
      <w:tr>
        <w:tc>
          <w:tcPr>
            <w:tcW w:w="4508" w:type="dxa"/>
          </w:tcPr>
          <w:p>
            <w:r>
              <w:t>Date</w:t>
            </w:r>
          </w:p>
        </w:tc>
        <w:tc>
          <w:tcPr>
            <w:tcW w:w="4843" w:type="dxa"/>
          </w:tcPr>
          <w:p>
            <w:r>
              <w:t>25 september 2026</w:t>
            </w:r>
          </w:p>
        </w:tc>
      </w:tr>
      <w:tr>
        <w:tc>
          <w:tcPr>
            <w:tcW w:w="4508" w:type="dxa"/>
          </w:tcPr>
          <w:p>
            <w:r>
              <w:t>Team ID</w:t>
            </w:r>
          </w:p>
        </w:tc>
        <w:tc>
          <w:tcPr>
            <w:tcW w:w="4843" w:type="dxa"/>
          </w:tcPr>
          <w:p>
            <w:r>
              <w:t>SWTID-2026-</w:t>
            </w:r>
            <w:r>
              <w:rPr>
                <w:rtl w:val="0"/>
                <w:lang w:val="en-IN" w:bidi="en-IN" w:eastAsia="en-IN"/>
              </w:rPr>
              <w:t>2816</w:t>
            </w:r>
          </w:p>
        </w:tc>
      </w:tr>
      <w:tr>
        <w:tc>
          <w:tcPr>
            <w:tcW w:w="4508" w:type="dxa"/>
          </w:tcPr>
          <w:p>
            <w:r>
              <w:t>Project Name</w:t>
            </w:r>
          </w:p>
        </w:tc>
        <w:tc>
          <w:tcPr>
            <w:tcW w:w="4843" w:type="dxa"/>
          </w:tcPr>
          <w:p>
            <w:r>
              <w:t>AI BlogNest API</w:t>
            </w:r>
          </w:p>
        </w:tc>
      </w:tr>
      <w:tr>
        <w:tc>
          <w:tcPr>
            <w:tcW w:w="4508" w:type="dxa"/>
          </w:tcPr>
          <w:p>
            <w:r>
              <w:t>Maximum Marks</w:t>
            </w:r>
          </w:p>
        </w:tc>
        <w:tc>
          <w:tcPr>
            <w:tcW w:w="4843" w:type="dxa"/>
          </w:tcPr>
          <w:p>
            <w:r>
              <w:t>4 Marks</w:t>
            </w:r>
          </w:p>
        </w:tc>
      </w:tr>
    </w:tbl>
    <w:p>
      <w:pPr>
        <w:rPr>
          <w:b w:val="1"/>
        </w:rPr>
      </w:pPr>
    </w:p>
    <w:p>
      <w:pPr>
        <w:rPr>
          <w:b w:val="1"/>
        </w:rPr>
      </w:pPr>
      <w:r>
        <w:rPr>
          <w:b w:val="1"/>
        </w:rPr>
        <w:t>Functional Requirements:</w:t>
      </w:r>
    </w:p>
    <w:p>
      <w:r>
        <w:t>Following are the functional requirements of the proposed solution.</w:t>
      </w:r>
    </w:p>
    <w:tbl>
      <w:tblPr>
        <w:tblStyle w:val="T4"/>
        <w:tblW w:w="932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>
        <w:trPr>
          <w:trHeight w:hRule="atLeast" w:val="333"/>
        </w:trPr>
        <w:tc>
          <w:tcPr>
            <w:tcW w:w="926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t>FR No.</w:t>
            </w:r>
          </w:p>
        </w:tc>
        <w:tc>
          <w:tcPr>
            <w:tcW w:w="3150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t>Functional Requirement (Epic)</w:t>
            </w:r>
          </w:p>
        </w:tc>
        <w:tc>
          <w:tcPr>
            <w:tcW w:w="5248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t>Sub Requirement (Story / Sub-Task)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FR-1</w:t>
            </w:r>
          </w:p>
        </w:tc>
        <w:tc>
          <w:tcPr>
            <w:tcW w:w="3150" w:type="dxa"/>
          </w:tcPr>
          <w:p>
            <w:r>
              <w:t>User Registration</w:t>
            </w:r>
          </w:p>
        </w:tc>
        <w:tc>
          <w:tcPr>
            <w:tcW w:w="5248" w:type="dxa"/>
          </w:tcPr>
          <w:p>
            <w:r>
              <w:t>Register with name, valid email and password; reject duplicate email.</w:t>
            </w:r>
          </w:p>
          <w:p/>
          <w:p/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FR-2</w:t>
            </w:r>
          </w:p>
        </w:tc>
        <w:tc>
          <w:tcPr>
            <w:tcW w:w="3150" w:type="dxa"/>
          </w:tcPr>
          <w:p>
            <w:r>
              <w:t>User Login &amp; Profile</w:t>
            </w:r>
          </w:p>
        </w:tc>
        <w:tc>
          <w:tcPr>
            <w:tcW w:w="5248" w:type="dxa"/>
          </w:tcPr>
          <w:p>
            <w:r>
              <w:t>Authenticate credentials, issue JWT and return protected profile details.</w:t>
            </w:r>
          </w:p>
          <w:p/>
        </w:tc>
      </w:tr>
      <w:tr>
        <w:trPr>
          <w:trHeight w:hRule="atLeast" w:val="470"/>
        </w:trPr>
        <w:tc>
          <w:tcPr>
            <w:tcW w:w="926" w:type="dxa"/>
          </w:tcPr>
          <w:p>
            <w:r>
              <w:t>FR-3</w:t>
            </w:r>
          </w:p>
        </w:tc>
        <w:tc>
          <w:tcPr>
            <w:tcW w:w="3150" w:type="dxa"/>
          </w:tcPr>
          <w:p>
            <w:r>
              <w:t>Blog Management</w:t>
            </w:r>
          </w:p>
        </w:tc>
        <w:tc>
          <w:tcPr>
            <w:tcW w:w="5248" w:type="dxa"/>
          </w:tcPr>
          <w:p>
            <w:r>
              <w:t>Create, read, update and delete blog posts; only authors can edit/delete.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FR-4</w:t>
            </w:r>
          </w:p>
        </w:tc>
        <w:tc>
          <w:tcPr>
            <w:tcW w:w="3150" w:type="dxa"/>
          </w:tcPr>
          <w:p>
            <w:r>
              <w:t>AI Content Services</w:t>
            </w:r>
          </w:p>
        </w:tc>
        <w:tc>
          <w:tcPr>
            <w:tcW w:w="5248" w:type="dxa"/>
          </w:tcPr>
          <w:p>
            <w:r>
              <w:t>Generate blog content with Gemini and summarize submitted blog content.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FR-5</w:t>
            </w:r>
          </w:p>
        </w:tc>
        <w:tc>
          <w:tcPr>
            <w:tcW w:w="3150" w:type="dxa"/>
          </w:tcPr>
          <w:p>
            <w:r>
              <w:t>Validation &amp; Errors</w:t>
            </w:r>
          </w:p>
        </w:tc>
        <w:tc>
          <w:tcPr>
            <w:tcW w:w="5248" w:type="dxa"/>
          </w:tcPr>
          <w:p>
            <w:r>
              <w:t>Validate request fields and return structured 422/4xx errors.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FR-6</w:t>
            </w:r>
          </w:p>
        </w:tc>
        <w:tc>
          <w:tcPr>
            <w:tcW w:w="3150" w:type="dxa"/>
          </w:tcPr>
          <w:p>
            <w:pPr>
              <w:rPr>
                <w:color w:val="222222"/>
              </w:rPr>
            </w:pPr>
            <w:r>
              <w:t>Future Search / Pagination</w:t>
            </w:r>
          </w:p>
        </w:tc>
        <w:tc>
          <w:tcPr>
            <w:tcW w:w="5248" w:type="dxa"/>
          </w:tcPr>
          <w:p>
            <w:r>
              <w:t>Search, filter and paginate blogs in a future release.</w:t>
            </w:r>
          </w:p>
        </w:tc>
      </w:tr>
      <w:tr>
        <w:tc>
          <w:tcPr>
            <w:tcW w:w="926" w:type="dxa"/>
          </w:tcPr>
          <w:p>
            <w:r>
              <w:t>FR-7</w:t>
            </w:r>
          </w:p>
        </w:tc>
        <w:tc>
          <w:tcPr>
            <w:tcW w:w="3150" w:type="dxa"/>
          </w:tcPr>
          <w:p>
            <w:r>
              <w:t>AI Category Handling</w:t>
            </w:r>
          </w:p>
        </w:tc>
        <w:tc>
          <w:tcPr>
            <w:tcW w:w="5248" w:type="dxa"/>
          </w:tcPr>
          <w:p>
            <w:r>
              <w:t>When category is omitted during AI blog generation, the backend infers a category from topic keywords and stores it with the generated blog.</w:t>
            </w:r>
          </w:p>
        </w:tc>
      </w:tr>
    </w:tbl>
    <w:p/>
    <w:p>
      <w:pPr>
        <w:rPr>
          <w:b w:val="1"/>
        </w:rPr>
      </w:pPr>
    </w:p>
    <w:p>
      <w:pPr>
        <w:rPr>
          <w:b w:val="1"/>
        </w:rPr>
      </w:pPr>
    </w:p>
    <w:p>
      <w:pPr>
        <w:rPr>
          <w:b w:val="1"/>
        </w:rPr>
      </w:pPr>
      <w:r>
        <w:rPr>
          <w:b w:val="1"/>
        </w:rPr>
        <w:t>Non-functional Requirements:</w:t>
      </w:r>
    </w:p>
    <w:p>
      <w:r>
        <w:t>Following are the non-functional requirements of the proposed solution.</w:t>
      </w:r>
    </w:p>
    <w:p>
      <w:r>
        <w:t>The requirements are derived from the current API implementation and provide a baseline for future frontend or mobile clients.</w:t>
      </w:r>
    </w:p>
    <w:tbl>
      <w:tblPr>
        <w:tblStyle w:val="T5"/>
        <w:tblW w:w="932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>
        <w:trPr>
          <w:trHeight w:hRule="atLeast" w:val="333"/>
        </w:trPr>
        <w:tc>
          <w:tcPr>
            <w:tcW w:w="926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t>FR No.</w:t>
            </w:r>
          </w:p>
        </w:tc>
        <w:tc>
          <w:tcPr>
            <w:tcW w:w="3464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t>Non-Functional Requirement</w:t>
            </w:r>
          </w:p>
        </w:tc>
        <w:tc>
          <w:tcPr>
            <w:tcW w:w="4934" w:type="dxa"/>
          </w:tcPr>
          <w:p>
            <w:pPr>
              <w:rPr>
                <w:b w:val="1"/>
              </w:rPr>
            </w:pPr>
            <w:r>
              <w:rPr>
                <w:b w:val="1"/>
              </w:rPr>
              <w:t>Description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NFR-1</w:t>
            </w:r>
          </w:p>
        </w:tc>
        <w:tc>
          <w:tcPr>
            <w:tcW w:w="3464" w:type="dxa"/>
          </w:tcPr>
          <w:p>
            <w:r>
              <w:rPr>
                <w:b w:val="1"/>
              </w:rPr>
              <w:t>Usability</w:t>
            </w:r>
          </w:p>
        </w:tc>
        <w:tc>
          <w:tcPr>
            <w:tcW w:w="4934" w:type="dxa"/>
          </w:tcPr>
          <w:p>
            <w:r>
              <w:t>Clear REST endpoints and readable JSON responses for client applications.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NFR-2</w:t>
            </w:r>
          </w:p>
        </w:tc>
        <w:tc>
          <w:tcPr>
            <w:tcW w:w="3464" w:type="dxa"/>
          </w:tcPr>
          <w:p>
            <w:r>
              <w:rPr>
                <w:b w:val="1"/>
              </w:rPr>
              <w:t>Security</w:t>
            </w:r>
          </w:p>
        </w:tc>
        <w:tc>
          <w:tcPr>
            <w:tcW w:w="4934" w:type="dxa"/>
          </w:tcPr>
          <w:p>
            <w:r>
              <w:t>JWT authentication, bcrypt password hashing and author ownership checks.</w:t>
            </w:r>
          </w:p>
        </w:tc>
      </w:tr>
      <w:tr>
        <w:trPr>
          <w:trHeight w:hRule="atLeast" w:val="470"/>
        </w:trPr>
        <w:tc>
          <w:tcPr>
            <w:tcW w:w="926" w:type="dxa"/>
          </w:tcPr>
          <w:p>
            <w:r>
              <w:t>NFR-3</w:t>
            </w:r>
          </w:p>
        </w:tc>
        <w:tc>
          <w:tcPr>
            <w:tcW w:w="3464" w:type="dxa"/>
          </w:tcPr>
          <w:p>
            <w:r>
              <w:rPr>
                <w:b w:val="1"/>
              </w:rPr>
              <w:t>Reliability</w:t>
            </w:r>
          </w:p>
        </w:tc>
        <w:tc>
          <w:tcPr>
            <w:tcW w:w="4934" w:type="dxa"/>
          </w:tcPr>
          <w:p>
            <w:r>
              <w:t>Centralized error middleware and validation reduce unhandled failures.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NFR-4</w:t>
            </w:r>
          </w:p>
        </w:tc>
        <w:tc>
          <w:tcPr>
            <w:tcW w:w="3464" w:type="dxa"/>
          </w:tcPr>
          <w:p>
            <w:r>
              <w:rPr>
                <w:b w:val="1"/>
              </w:rPr>
              <w:t>Performance</w:t>
            </w:r>
          </w:p>
        </w:tc>
        <w:tc>
          <w:tcPr>
            <w:tcW w:w="4934" w:type="dxa"/>
          </w:tcPr>
          <w:p>
            <w:r>
              <w:t>Asynchronous Node.js operations and indexed document access should support normal API workloads.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NFR-5</w:t>
            </w:r>
          </w:p>
        </w:tc>
        <w:tc>
          <w:tcPr>
            <w:tcW w:w="3464" w:type="dxa"/>
          </w:tcPr>
          <w:p>
            <w:r>
              <w:rPr>
                <w:b w:val="1"/>
              </w:rPr>
              <w:t>Availability</w:t>
            </w:r>
          </w:p>
        </w:tc>
        <w:tc>
          <w:tcPr>
            <w:tcW w:w="4934" w:type="dxa"/>
          </w:tcPr>
          <w:p>
            <w:r>
              <w:t>Application can be hosted on a Node.js-capable server with MongoDB and Gemini API access.</w:t>
            </w:r>
          </w:p>
        </w:tc>
      </w:tr>
      <w:tr>
        <w:trPr>
          <w:trHeight w:hRule="atLeast" w:val="489"/>
        </w:trPr>
        <w:tc>
          <w:tcPr>
            <w:tcW w:w="926" w:type="dxa"/>
          </w:tcPr>
          <w:p>
            <w:r>
              <w:t>NFR-6</w:t>
            </w:r>
          </w:p>
        </w:tc>
        <w:tc>
          <w:tcPr>
            <w:tcW w:w="3464" w:type="dxa"/>
          </w:tcPr>
          <w:p>
            <w:pPr>
              <w:rPr>
                <w:color w:val="222222"/>
              </w:rPr>
            </w:pPr>
            <w:r>
              <w:rPr>
                <w:b w:val="1"/>
                <w:color w:val="222222"/>
              </w:rPr>
              <w:t>Scalability</w:t>
            </w:r>
          </w:p>
        </w:tc>
        <w:tc>
          <w:tcPr>
            <w:tcW w:w="4934" w:type="dxa"/>
          </w:tcPr>
          <w:p>
            <w:r>
              <w:t>Layered MVC design allows additional routes, AI tools, search and analytics to be added.</w:t>
            </w:r>
          </w:p>
        </w:tc>
      </w:tr>
      <w:tr>
        <w:tc>
          <w:tcPr>
            <w:tcW w:w="926" w:type="dxa"/>
          </w:tcPr>
          <w:p>
            <w:r>
              <w:t>NFR-7</w:t>
            </w:r>
          </w:p>
        </w:tc>
        <w:tc>
          <w:tcPr>
            <w:tcW w:w="3464" w:type="dxa"/>
          </w:tcPr>
          <w:p>
            <w:r>
              <w:t>Maintainability &amp; Testability</w:t>
            </w:r>
          </w:p>
        </w:tc>
        <w:tc>
          <w:tcPr>
            <w:tcW w:w="4934" w:type="dxa"/>
          </w:tcPr>
          <w:p>
            <w:r>
              <w:t>Controller, middleware, model and Gemini service responsibilities remain separated so individual components can be tested and extended independently.</w:t>
            </w:r>
          </w:p>
        </w:tc>
      </w:tr>
    </w:tbl>
    <w:p/>
    <w:sectPr>
      <w:type w:val="nextPage"/>
      <w:pgSz w:w="11906" w:h="16838" w:code="0"/>
      <w:pgMar w:left="1440" w:right="1440" w:top="851" w:bottom="1440" w:header="708" w:footer="708" w:gutter="0"/>
      <w:pgNumType w:start="1" w:chapSep="period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 w:bidi="ar-SA" w:eastAsia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480" w:after="120" w:beforeAutospacing="0" w:afterAutospacing="0"/>
      <w:outlineLvl w:val="0"/>
    </w:pPr>
    <w:rPr>
      <w:b w:val="1"/>
      <w:sz w:val="48"/>
      <w:szCs w:val="48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before="360" w:after="80" w:beforeAutospacing="0" w:afterAutospacing="0"/>
      <w:outlineLvl w:val="1"/>
    </w:pPr>
    <w:rPr>
      <w:b w:val="1"/>
      <w:sz w:val="36"/>
      <w:szCs w:val="36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before="280" w:after="80" w:beforeAutospacing="0" w:afterAutospacing="0"/>
      <w:outlineLvl w:val="2"/>
    </w:pPr>
    <w:rPr>
      <w:b w:val="1"/>
      <w:sz w:val="28"/>
      <w:szCs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40" w:after="40" w:beforeAutospacing="0" w:afterAutospacing="0"/>
      <w:outlineLvl w:val="3"/>
    </w:pPr>
    <w:rPr>
      <w:b w:val="1"/>
      <w:sz w:val="24"/>
      <w:szCs w:val="24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20" w:after="40" w:beforeAutospacing="0" w:afterAutospacing="0"/>
      <w:outlineLvl w:val="4"/>
    </w:pPr>
    <w:rPr>
      <w:b w:val="1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00" w:after="40" w:beforeAutospacing="0" w:afterAutospacing="0"/>
      <w:outlineLvl w:val="5"/>
    </w:pPr>
    <w:rPr>
      <w:b w:val="1"/>
      <w:sz w:val="20"/>
      <w:szCs w:val="20"/>
    </w:rPr>
  </w:style>
  <w:style w:type="paragraph" w:styleId="P7">
    <w:name w:val="Title"/>
    <w:basedOn w:val="P0"/>
    <w:next w:val="P0"/>
    <w:qFormat/>
    <w:pPr>
      <w:keepNext w:val="1"/>
      <w:keepLines w:val="1"/>
      <w:spacing w:before="480" w:after="120" w:beforeAutospacing="0" w:afterAutospacing="0"/>
    </w:pPr>
    <w:rPr>
      <w:b w:val="1"/>
      <w:sz w:val="72"/>
      <w:szCs w:val="72"/>
    </w:rPr>
  </w:style>
  <w:style w:type="paragraph" w:styleId="P8">
    <w:name w:val="List Paragraph"/>
    <w:basedOn w:val="P0"/>
    <w:qFormat/>
    <w:pPr>
      <w:ind w:left="720"/>
      <w:contextualSpacing w:val="1"/>
    </w:pPr>
    <w:rPr/>
  </w:style>
  <w:style w:type="paragraph" w:styleId="P9">
    <w:name w:val="Subtitle"/>
    <w:basedOn w:val="P0"/>
    <w:next w:val="P0"/>
    <w:qFormat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Unresolved Mention1"/>
    <w:basedOn w:val="C0"/>
    <w:semiHidden/>
    <w:rPr>
      <w:color w:val="605E5C"/>
      <w:shd w:val="clear" w:color="auto" w:fill="E1DFDD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"/>
    <w:basedOn w:val="T0"/>
    <w:pPr>
      <w:spacing w:lineRule="auto" w:line="240" w:after="0" w:beforeAutospacing="0" w:afterAutospacing="0"/>
    </w:pPr>
    <w:tblPr>
      <w:tblStyleRowBandSize w:val="1"/>
      <w:tblStyleColBandSize w:val="1"/>
    </w:tblPr>
    <w:trPr/>
    <w:tcPr/>
  </w:style>
  <w:style w:type="table" w:styleId="T4">
    <w:name w:val="1"/>
    <w:basedOn w:val="T0"/>
    <w:pPr>
      <w:spacing w:lineRule="auto" w:line="240" w:after="0" w:beforeAutospacing="0" w:afterAutospacing="0"/>
    </w:pPr>
    <w:tblPr>
      <w:tblStyleRowBandSize w:val="1"/>
      <w:tblStyleColBandSize w:val="1"/>
    </w:tblPr>
    <w:trPr/>
    <w:tcPr/>
  </w:style>
  <w:style w:type="table" w:styleId="T5">
    <w:name w:val="2"/>
    <w:basedOn w:val="T0"/>
    <w:pPr>
      <w:spacing w:lineRule="auto" w:line="240" w:after="0" w:beforeAutospacing="0" w:afterAutospacing="0"/>
    </w:pPr>
    <w:tblPr>
      <w:tblStyleRowBandSize w:val="1"/>
      <w:tblStyleColBandSize w:val="1"/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Amarender Katkam</dc:creator>
  <dcterms:created xsi:type="dcterms:W3CDTF">2022-09-18T16:51:00Z</dcterms:created>
  <dcterms:modified xsi:type="dcterms:W3CDTF">2026-09-25T07:55:43Z</dcterms:modified>
  <cp:revision>3</cp:revision>
</cp:coreProperties>
</file>