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304D"/>
          <w:sz w:val="52"/>
        </w:rPr>
        <w:t>AWS Landing Zone &amp; Control Tower</w:t>
      </w:r>
    </w:p>
    <w:p>
      <w:pPr>
        <w:jc w:val="center"/>
      </w:pPr>
      <w:r>
        <w:rPr>
          <w:rFonts w:ascii="Arial" w:hAnsi="Arial" w:eastAsia="Arial"/>
          <w:color w:val="586069"/>
          <w:sz w:val="26"/>
        </w:rPr>
        <w:t>Beginner-to-Practical Guide based on what we learned: multi-account foundation, SSO access, Account Factory, security, and next steps</w:t>
      </w:r>
    </w:p>
    <w:p/>
    <w:tbl>
      <w:tblPr>
        <w:tblStyle w:val="TableGrid"/>
        <w:tblW w:type="auto" w:w="0"/>
        <w:tblLook w:firstColumn="1" w:firstRow="1" w:lastColumn="0" w:lastRow="0" w:noHBand="0" w:noVBand="1" w:val="04A0"/>
      </w:tblPr>
      <w:tblGrid>
        <w:gridCol w:w="10224"/>
      </w:tblGrid>
      <w:tr>
        <w:tc>
          <w:tcPr>
            <w:tcW w:type="dxa" w:w="10224"/>
            <w:shd w:fill="FFF3E0"/>
          </w:tcPr>
          <w:p>
            <w:r/>
            <w:r>
              <w:rPr>
                <w:b/>
                <w:color w:val="1F304D"/>
                <w:sz w:val="21"/>
              </w:rPr>
              <w:t>Purpose</w:t>
            </w:r>
          </w:p>
          <w:p>
            <w:r>
              <w:rPr>
                <w:sz w:val="19"/>
              </w:rPr>
              <w:t>This document is made as a learning + presentation-ready guide. It explains the concept in simple language, then maps it to the practical AWS Console flow we followed.</w:t>
            </w:r>
          </w:p>
        </w:tc>
      </w:tr>
    </w:tbl>
    <w:p/>
    <w:p>
      <w:pPr>
        <w:pStyle w:val="Heading1"/>
      </w:pPr>
      <w:r>
        <w:rPr>
          <w:rFonts w:ascii="Arial" w:hAnsi="Arial" w:eastAsia="Arial"/>
          <w:color w:val="1F304D"/>
          <w:sz w:val="36"/>
        </w:rPr>
        <w:t>1. Executive Summary</w:t>
      </w:r>
    </w:p>
    <w:p>
      <w:pPr>
        <w:pStyle w:val="BodyText"/>
      </w:pPr>
      <w:r>
        <w:rPr>
          <w:rFonts w:ascii="Arial" w:hAnsi="Arial" w:eastAsia="Arial"/>
          <w:sz w:val="21"/>
        </w:rPr>
        <w:t>An AWS Landing Zone is a secure starting foundation for managing many AWS accounts under one organization. Instead of running dev, test, prod, security, and logs in one account, a landing zone separates them and applies central governance.</w:t>
      </w:r>
    </w:p>
    <w:p>
      <w:pPr>
        <w:pStyle w:val="BodyText"/>
      </w:pPr>
      <w:r>
        <w:rPr>
          <w:rFonts w:ascii="Arial" w:hAnsi="Arial" w:eastAsia="Arial"/>
          <w:sz w:val="21"/>
        </w:rPr>
        <w:t>AWS Control Tower is the managed AWS service that creates and governs this landing zone. It connects AWS Organizations, IAM Identity Center, Account Factory, logging, audit, and controls into one setup flow.</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F304D"/>
                <w:sz w:val="21"/>
              </w:rPr>
              <w:t>Simple definition</w:t>
            </w:r>
          </w:p>
          <w:p>
            <w:r>
              <w:rPr>
                <w:sz w:val="19"/>
              </w:rPr>
              <w:t>Landing Zone = company-level AWS foundation. Control Tower = AWS service that builds and governs that foundation.</w:t>
            </w:r>
          </w:p>
        </w:tc>
      </w:tr>
    </w:tbl>
    <w:p/>
    <w:p>
      <w:pPr>
        <w:pStyle w:val="Heading1"/>
      </w:pPr>
      <w:r>
        <w:rPr>
          <w:rFonts w:ascii="Arial" w:hAnsi="Arial" w:eastAsia="Arial"/>
          <w:color w:val="1F304D"/>
          <w:sz w:val="36"/>
        </w:rPr>
        <w:t>2. Real-World Example</w:t>
      </w:r>
    </w:p>
    <w:p>
      <w:pPr>
        <w:pStyle w:val="BodyText"/>
      </w:pPr>
      <w:r>
        <w:rPr>
          <w:rFonts w:ascii="Arial" w:hAnsi="Arial" w:eastAsia="Arial"/>
          <w:sz w:val="21"/>
        </w:rPr>
        <w:t>Imagine one company has one application. The same application needs separate environments: dev for developers, test/qa for testing, prod for customers, and audit/log accounts for security team visibility.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04D"/>
          </w:tcPr>
          <w:p>
            <w:pPr>
              <w:jc w:val="left"/>
            </w:pPr>
            <w:r/>
            <w:r>
              <w:rPr>
                <w:b/>
                <w:color w:val="FFFFFF"/>
                <w:sz w:val="18"/>
              </w:rPr>
              <w:t>Account</w:t>
            </w:r>
          </w:p>
        </w:tc>
        <w:tc>
          <w:tcPr>
            <w:tcW w:type="dxa" w:w="3408"/>
            <w:vAlign w:val="center"/>
            <w:shd w:fill="1F304D"/>
          </w:tcPr>
          <w:p>
            <w:pPr>
              <w:jc w:val="left"/>
            </w:pPr>
            <w:r/>
            <w:r>
              <w:rPr>
                <w:b/>
                <w:color w:val="FFFFFF"/>
                <w:sz w:val="18"/>
              </w:rPr>
              <w:t>Who uses it</w:t>
            </w:r>
          </w:p>
        </w:tc>
        <w:tc>
          <w:tcPr>
            <w:tcW w:type="dxa" w:w="3408"/>
            <w:vAlign w:val="center"/>
            <w:shd w:fill="1F304D"/>
          </w:tcPr>
          <w:p>
            <w:pPr>
              <w:jc w:val="left"/>
            </w:pPr>
            <w:r/>
            <w:r>
              <w:rPr>
                <w:b/>
                <w:color w:val="FFFFFF"/>
                <w:sz w:val="18"/>
              </w:rPr>
              <w:t>Why it exists</w:t>
            </w:r>
          </w:p>
        </w:tc>
      </w:tr>
      <w:tr>
        <w:tc>
          <w:tcPr>
            <w:tcW w:type="dxa" w:w="3408"/>
            <w:vAlign w:val="center"/>
          </w:tcPr>
          <w:p>
            <w:pPr>
              <w:jc w:val="left"/>
            </w:pPr>
            <w:r/>
            <w:r>
              <w:rPr>
                <w:b/>
                <w:color w:val="1F304D"/>
                <w:sz w:val="17"/>
              </w:rPr>
              <w:t>Management</w:t>
            </w:r>
          </w:p>
        </w:tc>
        <w:tc>
          <w:tcPr>
            <w:tcW w:type="dxa" w:w="3408"/>
            <w:vAlign w:val="center"/>
          </w:tcPr>
          <w:p>
            <w:pPr>
              <w:jc w:val="left"/>
            </w:pPr>
            <w:r/>
            <w:r>
              <w:rPr>
                <w:b w:val="0"/>
                <w:sz w:val="17"/>
              </w:rPr>
              <w:t>Cloud/Admin team</w:t>
            </w:r>
          </w:p>
        </w:tc>
        <w:tc>
          <w:tcPr>
            <w:tcW w:type="dxa" w:w="3408"/>
            <w:vAlign w:val="center"/>
          </w:tcPr>
          <w:p>
            <w:pPr>
              <w:jc w:val="left"/>
            </w:pPr>
            <w:r/>
            <w:r>
              <w:rPr>
                <w:b w:val="0"/>
                <w:sz w:val="17"/>
              </w:rPr>
              <w:t>Central billing, organization management, Control Tower administration.</w:t>
            </w:r>
          </w:p>
        </w:tc>
      </w:tr>
      <w:tr>
        <w:tc>
          <w:tcPr>
            <w:tcW w:type="dxa" w:w="3408"/>
            <w:vAlign w:val="center"/>
          </w:tcPr>
          <w:p>
            <w:pPr>
              <w:jc w:val="left"/>
            </w:pPr>
            <w:r/>
            <w:r>
              <w:rPr>
                <w:b/>
                <w:color w:val="1F304D"/>
                <w:sz w:val="17"/>
              </w:rPr>
              <w:t>Dev</w:t>
            </w:r>
          </w:p>
        </w:tc>
        <w:tc>
          <w:tcPr>
            <w:tcW w:type="dxa" w:w="3408"/>
            <w:vAlign w:val="center"/>
          </w:tcPr>
          <w:p>
            <w:pPr>
              <w:jc w:val="left"/>
            </w:pPr>
            <w:r/>
            <w:r>
              <w:rPr>
                <w:b w:val="0"/>
                <w:sz w:val="17"/>
              </w:rPr>
              <w:t>Developers/DevOps</w:t>
            </w:r>
          </w:p>
        </w:tc>
        <w:tc>
          <w:tcPr>
            <w:tcW w:type="dxa" w:w="3408"/>
            <w:vAlign w:val="center"/>
          </w:tcPr>
          <w:p>
            <w:pPr>
              <w:jc w:val="left"/>
            </w:pPr>
            <w:r/>
            <w:r>
              <w:rPr>
                <w:b w:val="0"/>
                <w:sz w:val="17"/>
              </w:rPr>
              <w:t>Build and test changes without impacting customers.</w:t>
            </w:r>
          </w:p>
        </w:tc>
      </w:tr>
      <w:tr>
        <w:tc>
          <w:tcPr>
            <w:tcW w:type="dxa" w:w="3408"/>
            <w:vAlign w:val="center"/>
          </w:tcPr>
          <w:p>
            <w:pPr>
              <w:jc w:val="left"/>
            </w:pPr>
            <w:r/>
            <w:r>
              <w:rPr>
                <w:b/>
                <w:color w:val="1F304D"/>
                <w:sz w:val="17"/>
              </w:rPr>
              <w:t>Test/QA</w:t>
            </w:r>
          </w:p>
        </w:tc>
        <w:tc>
          <w:tcPr>
            <w:tcW w:type="dxa" w:w="3408"/>
            <w:vAlign w:val="center"/>
          </w:tcPr>
          <w:p>
            <w:pPr>
              <w:jc w:val="left"/>
            </w:pPr>
            <w:r/>
            <w:r>
              <w:rPr>
                <w:b w:val="0"/>
                <w:sz w:val="17"/>
              </w:rPr>
              <w:t>QA team</w:t>
            </w:r>
          </w:p>
        </w:tc>
        <w:tc>
          <w:tcPr>
            <w:tcW w:type="dxa" w:w="3408"/>
            <w:vAlign w:val="center"/>
          </w:tcPr>
          <w:p>
            <w:pPr>
              <w:jc w:val="left"/>
            </w:pPr>
            <w:r/>
            <w:r>
              <w:rPr>
                <w:b w:val="0"/>
                <w:sz w:val="17"/>
              </w:rPr>
              <w:t>Validate release candidates in a controlled environment.</w:t>
            </w:r>
          </w:p>
        </w:tc>
      </w:tr>
      <w:tr>
        <w:tc>
          <w:tcPr>
            <w:tcW w:type="dxa" w:w="3408"/>
            <w:vAlign w:val="center"/>
          </w:tcPr>
          <w:p>
            <w:pPr>
              <w:jc w:val="left"/>
            </w:pPr>
            <w:r/>
            <w:r>
              <w:rPr>
                <w:b/>
                <w:color w:val="1F304D"/>
                <w:sz w:val="17"/>
              </w:rPr>
              <w:t>Prod</w:t>
            </w:r>
          </w:p>
        </w:tc>
        <w:tc>
          <w:tcPr>
            <w:tcW w:type="dxa" w:w="3408"/>
            <w:vAlign w:val="center"/>
          </w:tcPr>
          <w:p>
            <w:pPr>
              <w:jc w:val="left"/>
            </w:pPr>
            <w:r/>
            <w:r>
              <w:rPr>
                <w:b w:val="0"/>
                <w:sz w:val="17"/>
              </w:rPr>
              <w:t>Production team</w:t>
            </w:r>
          </w:p>
        </w:tc>
        <w:tc>
          <w:tcPr>
            <w:tcW w:type="dxa" w:w="3408"/>
            <w:vAlign w:val="center"/>
          </w:tcPr>
          <w:p>
            <w:pPr>
              <w:jc w:val="left"/>
            </w:pPr>
            <w:r/>
            <w:r>
              <w:rPr>
                <w:b w:val="0"/>
                <w:sz w:val="17"/>
              </w:rPr>
              <w:t>Run real customer workloads with strict access.</w:t>
            </w:r>
          </w:p>
        </w:tc>
      </w:tr>
      <w:tr>
        <w:tc>
          <w:tcPr>
            <w:tcW w:type="dxa" w:w="3408"/>
            <w:vAlign w:val="center"/>
          </w:tcPr>
          <w:p>
            <w:pPr>
              <w:jc w:val="left"/>
            </w:pPr>
            <w:r/>
            <w:r>
              <w:rPr>
                <w:b/>
                <w:color w:val="1F304D"/>
                <w:sz w:val="17"/>
              </w:rPr>
              <w:t>Audit</w:t>
            </w:r>
          </w:p>
        </w:tc>
        <w:tc>
          <w:tcPr>
            <w:tcW w:type="dxa" w:w="3408"/>
            <w:vAlign w:val="center"/>
          </w:tcPr>
          <w:p>
            <w:pPr>
              <w:jc w:val="left"/>
            </w:pPr>
            <w:r/>
            <w:r>
              <w:rPr>
                <w:b w:val="0"/>
                <w:sz w:val="17"/>
              </w:rPr>
              <w:t>Security team</w:t>
            </w:r>
          </w:p>
        </w:tc>
        <w:tc>
          <w:tcPr>
            <w:tcW w:type="dxa" w:w="3408"/>
            <w:vAlign w:val="center"/>
          </w:tcPr>
          <w:p>
            <w:pPr>
              <w:jc w:val="left"/>
            </w:pPr>
            <w:r/>
            <w:r>
              <w:rPr>
                <w:b w:val="0"/>
                <w:sz w:val="17"/>
              </w:rPr>
              <w:t>Review security events and compliance findings.</w:t>
            </w:r>
          </w:p>
        </w:tc>
      </w:tr>
      <w:tr>
        <w:tc>
          <w:tcPr>
            <w:tcW w:type="dxa" w:w="3408"/>
            <w:vAlign w:val="center"/>
          </w:tcPr>
          <w:p>
            <w:pPr>
              <w:jc w:val="left"/>
            </w:pPr>
            <w:r/>
            <w:r>
              <w:rPr>
                <w:b/>
                <w:color w:val="1F304D"/>
                <w:sz w:val="17"/>
              </w:rPr>
              <w:t>Log Archive</w:t>
            </w:r>
          </w:p>
        </w:tc>
        <w:tc>
          <w:tcPr>
            <w:tcW w:type="dxa" w:w="3408"/>
            <w:vAlign w:val="center"/>
          </w:tcPr>
          <w:p>
            <w:pPr>
              <w:jc w:val="left"/>
            </w:pPr>
            <w:r/>
            <w:r>
              <w:rPr>
                <w:b w:val="0"/>
                <w:sz w:val="17"/>
              </w:rPr>
              <w:t>Security/Platform team</w:t>
            </w:r>
          </w:p>
        </w:tc>
        <w:tc>
          <w:tcPr>
            <w:tcW w:type="dxa" w:w="3408"/>
            <w:vAlign w:val="center"/>
          </w:tcPr>
          <w:p>
            <w:pPr>
              <w:jc w:val="left"/>
            </w:pPr>
            <w:r/>
            <w:r>
              <w:rPr>
                <w:b w:val="0"/>
                <w:sz w:val="17"/>
              </w:rPr>
              <w:t>Store centralized logs so workload teams cannot modify them.</w:t>
            </w:r>
          </w:p>
        </w:tc>
      </w:tr>
      <w:tr>
        <w:tc>
          <w:tcPr>
            <w:tcW w:type="dxa" w:w="3408"/>
            <w:vAlign w:val="center"/>
          </w:tcPr>
          <w:p>
            <w:pPr>
              <w:jc w:val="left"/>
            </w:pPr>
            <w:r/>
            <w:r>
              <w:rPr>
                <w:b/>
                <w:color w:val="1F304D"/>
                <w:sz w:val="17"/>
              </w:rPr>
              <w:t>Sandbox</w:t>
            </w:r>
          </w:p>
        </w:tc>
        <w:tc>
          <w:tcPr>
            <w:tcW w:type="dxa" w:w="3408"/>
            <w:vAlign w:val="center"/>
          </w:tcPr>
          <w:p>
            <w:pPr>
              <w:jc w:val="left"/>
            </w:pPr>
            <w:r/>
            <w:r>
              <w:rPr>
                <w:b w:val="0"/>
                <w:sz w:val="17"/>
              </w:rPr>
              <w:t>Learners/experiments</w:t>
            </w:r>
          </w:p>
        </w:tc>
        <w:tc>
          <w:tcPr>
            <w:tcW w:type="dxa" w:w="3408"/>
            <w:vAlign w:val="center"/>
          </w:tcPr>
          <w:p>
            <w:pPr>
              <w:jc w:val="left"/>
            </w:pPr>
            <w:r/>
            <w:r>
              <w:rPr>
                <w:b w:val="0"/>
                <w:sz w:val="17"/>
              </w:rPr>
              <w:t>Try services safely with cost/security limits.</w:t>
            </w:r>
          </w:p>
        </w:tc>
      </w:tr>
    </w:tbl>
    <w:p/>
    <w:p>
      <w:pPr>
        <w:pStyle w:val="Heading1"/>
      </w:pPr>
      <w:r>
        <w:rPr>
          <w:rFonts w:ascii="Arial" w:hAnsi="Arial" w:eastAsia="Arial"/>
          <w:color w:val="1F304D"/>
          <w:sz w:val="36"/>
        </w:rPr>
        <w:t>3. Core Concepts We Learned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04D"/>
          </w:tcPr>
          <w:p>
            <w:pPr>
              <w:jc w:val="left"/>
            </w:pPr>
            <w:r/>
            <w:r>
              <w:rPr>
                <w:b/>
                <w:color w:val="FFFFFF"/>
                <w:sz w:val="19"/>
              </w:rPr>
              <w:t>Item</w:t>
            </w:r>
          </w:p>
        </w:tc>
        <w:tc>
          <w:tcPr>
            <w:tcW w:type="dxa" w:w="5112"/>
            <w:vAlign w:val="center"/>
            <w:shd w:fill="1F304D"/>
          </w:tcPr>
          <w:p>
            <w:pPr>
              <w:jc w:val="left"/>
            </w:pPr>
            <w:r/>
            <w:r>
              <w:rPr>
                <w:b/>
                <w:color w:val="FFFFFF"/>
                <w:sz w:val="19"/>
              </w:rPr>
              <w:t>Meaning / Usage</w:t>
            </w:r>
          </w:p>
        </w:tc>
      </w:tr>
      <w:tr>
        <w:tc>
          <w:tcPr>
            <w:tcW w:type="dxa" w:w="5112"/>
            <w:vAlign w:val="center"/>
          </w:tcPr>
          <w:p>
            <w:pPr>
              <w:jc w:val="left"/>
            </w:pPr>
            <w:r/>
            <w:r>
              <w:rPr>
                <w:b/>
                <w:color w:val="1F304D"/>
                <w:sz w:val="18"/>
              </w:rPr>
              <w:t>Management Account</w:t>
            </w:r>
          </w:p>
        </w:tc>
        <w:tc>
          <w:tcPr>
            <w:tcW w:type="dxa" w:w="5112"/>
            <w:vAlign w:val="center"/>
          </w:tcPr>
          <w:p>
            <w:pPr>
              <w:jc w:val="left"/>
            </w:pPr>
            <w:r/>
            <w:r>
              <w:rPr>
                <w:b w:val="0"/>
                <w:sz w:val="18"/>
              </w:rPr>
              <w:t>The main account where AWS Organizations and Control Tower are administered. Avoid using root for daily work.</w:t>
            </w:r>
          </w:p>
        </w:tc>
      </w:tr>
      <w:tr>
        <w:tc>
          <w:tcPr>
            <w:tcW w:type="dxa" w:w="5112"/>
            <w:vAlign w:val="center"/>
          </w:tcPr>
          <w:p>
            <w:pPr>
              <w:jc w:val="left"/>
            </w:pPr>
            <w:r/>
            <w:r>
              <w:rPr>
                <w:b/>
                <w:color w:val="1F304D"/>
                <w:sz w:val="18"/>
              </w:rPr>
              <w:t>AWS Organizations</w:t>
            </w:r>
          </w:p>
        </w:tc>
        <w:tc>
          <w:tcPr>
            <w:tcW w:type="dxa" w:w="5112"/>
            <w:vAlign w:val="center"/>
          </w:tcPr>
          <w:p>
            <w:pPr>
              <w:jc w:val="left"/>
            </w:pPr>
            <w:r/>
            <w:r>
              <w:rPr>
                <w:b w:val="0"/>
                <w:sz w:val="18"/>
              </w:rPr>
              <w:t>Service that groups all AWS accounts under one organization and allows consolidated billing and policy management.</w:t>
            </w:r>
          </w:p>
        </w:tc>
      </w:tr>
      <w:tr>
        <w:tc>
          <w:tcPr>
            <w:tcW w:type="dxa" w:w="5112"/>
            <w:vAlign w:val="center"/>
          </w:tcPr>
          <w:p>
            <w:pPr>
              <w:jc w:val="left"/>
            </w:pPr>
            <w:r/>
            <w:r>
              <w:rPr>
                <w:b/>
                <w:color w:val="1F304D"/>
                <w:sz w:val="18"/>
              </w:rPr>
              <w:t>Organizational Unit (OU)</w:t>
            </w:r>
          </w:p>
        </w:tc>
        <w:tc>
          <w:tcPr>
            <w:tcW w:type="dxa" w:w="5112"/>
            <w:vAlign w:val="center"/>
          </w:tcPr>
          <w:p>
            <w:pPr>
              <w:jc w:val="left"/>
            </w:pPr>
            <w:r/>
            <w:r>
              <w:rPr>
                <w:b w:val="0"/>
                <w:sz w:val="18"/>
              </w:rPr>
              <w:t>A folder-like grouping for accounts, for example Security OU, Sandbox OU, Production OU, Non-Production OU.</w:t>
            </w:r>
          </w:p>
        </w:tc>
      </w:tr>
      <w:tr>
        <w:tc>
          <w:tcPr>
            <w:tcW w:type="dxa" w:w="5112"/>
            <w:vAlign w:val="center"/>
          </w:tcPr>
          <w:p>
            <w:pPr>
              <w:jc w:val="left"/>
            </w:pPr>
            <w:r/>
            <w:r>
              <w:rPr>
                <w:b/>
                <w:color w:val="1F304D"/>
                <w:sz w:val="18"/>
              </w:rPr>
              <w:t>AWS Control Tower</w:t>
            </w:r>
          </w:p>
        </w:tc>
        <w:tc>
          <w:tcPr>
            <w:tcW w:type="dxa" w:w="5112"/>
            <w:vAlign w:val="center"/>
          </w:tcPr>
          <w:p>
            <w:pPr>
              <w:jc w:val="left"/>
            </w:pPr>
            <w:r/>
            <w:r>
              <w:rPr>
                <w:b w:val="0"/>
                <w:sz w:val="18"/>
              </w:rPr>
              <w:t>Managed service that sets up and governs a multi-account AWS environment using best-practice blueprints.</w:t>
            </w:r>
          </w:p>
        </w:tc>
      </w:tr>
      <w:tr>
        <w:tc>
          <w:tcPr>
            <w:tcW w:type="dxa" w:w="5112"/>
            <w:vAlign w:val="center"/>
          </w:tcPr>
          <w:p>
            <w:pPr>
              <w:jc w:val="left"/>
            </w:pPr>
            <w:r/>
            <w:r>
              <w:rPr>
                <w:b/>
                <w:color w:val="1F304D"/>
                <w:sz w:val="18"/>
              </w:rPr>
              <w:t>Landing Zone</w:t>
            </w:r>
          </w:p>
        </w:tc>
        <w:tc>
          <w:tcPr>
            <w:tcW w:type="dxa" w:w="5112"/>
            <w:vAlign w:val="center"/>
          </w:tcPr>
          <w:p>
            <w:pPr>
              <w:jc w:val="left"/>
            </w:pPr>
            <w:r/>
            <w:r>
              <w:rPr>
                <w:b w:val="0"/>
                <w:sz w:val="18"/>
              </w:rPr>
              <w:t>The complete multi-account foundation: accounts, OUs, identity, logging, guardrails/controls, and governance.</w:t>
            </w:r>
          </w:p>
        </w:tc>
      </w:tr>
      <w:tr>
        <w:tc>
          <w:tcPr>
            <w:tcW w:type="dxa" w:w="5112"/>
            <w:vAlign w:val="center"/>
          </w:tcPr>
          <w:p>
            <w:pPr>
              <w:jc w:val="left"/>
            </w:pPr>
            <w:r/>
            <w:r>
              <w:rPr>
                <w:b/>
                <w:color w:val="1F304D"/>
                <w:sz w:val="18"/>
              </w:rPr>
              <w:t>Account Factory</w:t>
            </w:r>
          </w:p>
        </w:tc>
        <w:tc>
          <w:tcPr>
            <w:tcW w:type="dxa" w:w="5112"/>
            <w:vAlign w:val="center"/>
          </w:tcPr>
          <w:p>
            <w:pPr>
              <w:jc w:val="left"/>
            </w:pPr>
            <w:r/>
            <w:r>
              <w:rPr>
                <w:b w:val="0"/>
                <w:sz w:val="18"/>
              </w:rPr>
              <w:t>Control Tower feature used to create new AWS accounts such as dev-sandbox from a standard process.</w:t>
            </w:r>
          </w:p>
        </w:tc>
      </w:tr>
      <w:tr>
        <w:tc>
          <w:tcPr>
            <w:tcW w:type="dxa" w:w="5112"/>
            <w:vAlign w:val="center"/>
          </w:tcPr>
          <w:p>
            <w:pPr>
              <w:jc w:val="left"/>
            </w:pPr>
            <w:r/>
            <w:r>
              <w:rPr>
                <w:b/>
                <w:color w:val="1F304D"/>
                <w:sz w:val="18"/>
              </w:rPr>
              <w:t>IAM Identity Center / SSO</w:t>
            </w:r>
          </w:p>
        </w:tc>
        <w:tc>
          <w:tcPr>
            <w:tcW w:type="dxa" w:w="5112"/>
            <w:vAlign w:val="center"/>
          </w:tcPr>
          <w:p>
            <w:pPr>
              <w:jc w:val="left"/>
            </w:pPr>
            <w:r/>
            <w:r>
              <w:rPr>
                <w:b w:val="0"/>
                <w:sz w:val="18"/>
              </w:rPr>
              <w:t>Central login system for users and groups. Users sign in once and access assigned AWS accounts.</w:t>
            </w:r>
          </w:p>
        </w:tc>
      </w:tr>
      <w:tr>
        <w:tc>
          <w:tcPr>
            <w:tcW w:type="dxa" w:w="5112"/>
            <w:vAlign w:val="center"/>
          </w:tcPr>
          <w:p>
            <w:pPr>
              <w:jc w:val="left"/>
            </w:pPr>
            <w:r/>
            <w:r>
              <w:rPr>
                <w:b/>
                <w:color w:val="1F304D"/>
                <w:sz w:val="18"/>
              </w:rPr>
              <w:t>Permission Set</w:t>
            </w:r>
          </w:p>
        </w:tc>
        <w:tc>
          <w:tcPr>
            <w:tcW w:type="dxa" w:w="5112"/>
            <w:vAlign w:val="center"/>
          </w:tcPr>
          <w:p>
            <w:pPr>
              <w:jc w:val="left"/>
            </w:pPr>
            <w:r/>
            <w:r>
              <w:rPr>
                <w:b w:val="0"/>
                <w:sz w:val="18"/>
              </w:rPr>
              <w:t>Reusable access template in IAM Identity Center, such as AdministratorAccess, PowerUserAccess, or ReadOnlyAccess.</w:t>
            </w:r>
          </w:p>
        </w:tc>
      </w:tr>
      <w:tr>
        <w:tc>
          <w:tcPr>
            <w:tcW w:type="dxa" w:w="5112"/>
            <w:vAlign w:val="center"/>
          </w:tcPr>
          <w:p>
            <w:pPr>
              <w:jc w:val="left"/>
            </w:pPr>
            <w:r/>
            <w:r>
              <w:rPr>
                <w:b/>
                <w:color w:val="1F304D"/>
                <w:sz w:val="18"/>
              </w:rPr>
              <w:t>SCP</w:t>
            </w:r>
          </w:p>
        </w:tc>
        <w:tc>
          <w:tcPr>
            <w:tcW w:type="dxa" w:w="5112"/>
            <w:vAlign w:val="center"/>
          </w:tcPr>
          <w:p>
            <w:pPr>
              <w:jc w:val="left"/>
            </w:pPr>
            <w:r/>
            <w:r>
              <w:rPr>
                <w:b w:val="0"/>
                <w:sz w:val="18"/>
              </w:rPr>
              <w:t>Service Control Policy. Organization-level guardrail that limits what accounts can do, even if IAM allows it.</w:t>
            </w:r>
          </w:p>
        </w:tc>
      </w:tr>
      <w:tr>
        <w:tc>
          <w:tcPr>
            <w:tcW w:type="dxa" w:w="5112"/>
            <w:vAlign w:val="center"/>
          </w:tcPr>
          <w:p>
            <w:pPr>
              <w:jc w:val="left"/>
            </w:pPr>
            <w:r/>
            <w:r>
              <w:rPr>
                <w:b/>
                <w:color w:val="1F304D"/>
                <w:sz w:val="18"/>
              </w:rPr>
              <w:t>Audit Account</w:t>
            </w:r>
          </w:p>
        </w:tc>
        <w:tc>
          <w:tcPr>
            <w:tcW w:type="dxa" w:w="5112"/>
            <w:vAlign w:val="center"/>
          </w:tcPr>
          <w:p>
            <w:pPr>
              <w:jc w:val="left"/>
            </w:pPr>
            <w:r/>
            <w:r>
              <w:rPr>
                <w:b w:val="0"/>
                <w:sz w:val="18"/>
              </w:rPr>
              <w:t>Security account used for auditing and compliance checks.</w:t>
            </w:r>
          </w:p>
        </w:tc>
      </w:tr>
      <w:tr>
        <w:tc>
          <w:tcPr>
            <w:tcW w:type="dxa" w:w="5112"/>
            <w:vAlign w:val="center"/>
          </w:tcPr>
          <w:p>
            <w:pPr>
              <w:jc w:val="left"/>
            </w:pPr>
            <w:r/>
            <w:r>
              <w:rPr>
                <w:b/>
                <w:color w:val="1F304D"/>
                <w:sz w:val="18"/>
              </w:rPr>
              <w:t>Log Archive Account</w:t>
            </w:r>
          </w:p>
        </w:tc>
        <w:tc>
          <w:tcPr>
            <w:tcW w:type="dxa" w:w="5112"/>
            <w:vAlign w:val="center"/>
          </w:tcPr>
          <w:p>
            <w:pPr>
              <w:jc w:val="left"/>
            </w:pPr>
            <w:r/>
            <w:r>
              <w:rPr>
                <w:b w:val="0"/>
                <w:sz w:val="18"/>
              </w:rPr>
              <w:t>Dedicated account for storing logs from member accounts.</w:t>
            </w:r>
          </w:p>
        </w:tc>
      </w:tr>
    </w:tbl>
    <w:p/>
    <w:p>
      <w:pPr>
        <w:pStyle w:val="Heading1"/>
      </w:pPr>
      <w:r>
        <w:rPr>
          <w:rFonts w:ascii="Arial" w:hAnsi="Arial" w:eastAsia="Arial"/>
          <w:color w:val="1F304D"/>
          <w:sz w:val="36"/>
        </w:rPr>
        <w:t>4. Practical Flow We Followed</w:t>
      </w:r>
    </w:p>
    <w:p>
      <w:pPr>
        <w:pStyle w:val="Heading2"/>
      </w:pPr>
      <w:r>
        <w:rPr>
          <w:rFonts w:ascii="Arial" w:hAnsi="Arial" w:eastAsia="Arial"/>
          <w:color w:val="304869"/>
          <w:sz w:val="28"/>
        </w:rPr>
        <w:t>Step 0 - Fresh AWS account planning</w:t>
      </w:r>
    </w:p>
    <w:p>
      <w:pPr>
        <w:pStyle w:val="ListBullet"/>
      </w:pPr>
      <w:r>
        <w:rPr>
          <w:rFonts w:ascii="Arial" w:hAnsi="Arial" w:eastAsia="Arial"/>
          <w:sz w:val="20"/>
        </w:rPr>
        <w:t>Use the first/fresh AWS account as the Management Account.</w:t>
      </w:r>
    </w:p>
    <w:p>
      <w:pPr>
        <w:pStyle w:val="ListBullet"/>
      </w:pPr>
      <w:r>
        <w:rPr>
          <w:rFonts w:ascii="Arial" w:hAnsi="Arial" w:eastAsia="Arial"/>
          <w:sz w:val="20"/>
        </w:rPr>
        <w:t>Secure root user with MFA; do not use root for daily operations.</w:t>
      </w:r>
    </w:p>
    <w:p>
      <w:pPr>
        <w:pStyle w:val="ListBullet"/>
      </w:pPr>
      <w:r>
        <w:rPr>
          <w:rFonts w:ascii="Arial" w:hAnsi="Arial" w:eastAsia="Arial"/>
          <w:sz w:val="20"/>
        </w:rPr>
        <w:t>Create/administer through IAM or IAM Identity Center user after initial setup.</w:t>
      </w:r>
    </w:p>
    <w:p>
      <w:pPr>
        <w:pStyle w:val="ListBullet"/>
      </w:pPr>
      <w:r>
        <w:rPr>
          <w:rFonts w:ascii="Arial" w:hAnsi="Arial" w:eastAsia="Arial"/>
          <w:sz w:val="20"/>
        </w:rPr>
        <w:t>Choose the home region carefully. In our console practice, the region was Asia Pacific (Mumbai).</w:t>
      </w:r>
    </w:p>
    <w:p>
      <w:pPr>
        <w:pStyle w:val="ListBullet"/>
      </w:pPr>
      <w:r>
        <w:rPr>
          <w:rFonts w:ascii="Arial" w:hAnsi="Arial" w:eastAsia="Arial"/>
          <w:sz w:val="20"/>
        </w:rPr>
        <w:t>Prepare unique emails for Log Archive, Audit, and workload accounts. Example style: name+dev@gmail.com.</w:t>
      </w:r>
    </w:p>
    <w:p>
      <w:pPr>
        <w:pStyle w:val="Heading2"/>
      </w:pPr>
      <w:r>
        <w:rPr>
          <w:rFonts w:ascii="Arial" w:hAnsi="Arial" w:eastAsia="Arial"/>
          <w:color w:val="304869"/>
          <w:sz w:val="28"/>
        </w:rPr>
        <w:t>Step 1 - Set up AWS Control Tower</w:t>
      </w:r>
    </w:p>
    <w:p>
      <w:pPr>
        <w:pStyle w:val="ListNumber"/>
      </w:pPr>
      <w:r>
        <w:rPr>
          <w:rFonts w:ascii="Arial" w:hAnsi="Arial" w:eastAsia="Arial"/>
          <w:sz w:val="20"/>
        </w:rPr>
        <w:t>Open AWS Console and search AWS Control Tower.</w:t>
      </w:r>
    </w:p>
    <w:p>
      <w:pPr>
        <w:pStyle w:val="ListNumber"/>
      </w:pPr>
      <w:r>
        <w:rPr>
          <w:rFonts w:ascii="Arial" w:hAnsi="Arial" w:eastAsia="Arial"/>
          <w:sz w:val="20"/>
        </w:rPr>
        <w:t>Go to Landing zone setup.</w:t>
      </w:r>
    </w:p>
    <w:p>
      <w:pPr>
        <w:pStyle w:val="ListNumber"/>
      </w:pPr>
      <w:r>
        <w:rPr>
          <w:rFonts w:ascii="Arial" w:hAnsi="Arial" w:eastAsia="Arial"/>
          <w:sz w:val="20"/>
        </w:rPr>
        <w:t>Select/confirm home region.</w:t>
      </w:r>
    </w:p>
    <w:p>
      <w:pPr>
        <w:pStyle w:val="ListNumber"/>
      </w:pPr>
      <w:r>
        <w:rPr>
          <w:rFonts w:ascii="Arial" w:hAnsi="Arial" w:eastAsia="Arial"/>
          <w:sz w:val="20"/>
        </w:rPr>
        <w:t>Provide Log Archive and Audit account email addresses.</w:t>
      </w:r>
    </w:p>
    <w:p>
      <w:pPr>
        <w:pStyle w:val="ListNumber"/>
      </w:pPr>
      <w:r>
        <w:rPr>
          <w:rFonts w:ascii="Arial" w:hAnsi="Arial" w:eastAsia="Arial"/>
          <w:sz w:val="20"/>
        </w:rPr>
        <w:t>Enable IAM Identity Center unless your company already uses another identity provider.</w:t>
      </w:r>
    </w:p>
    <w:p>
      <w:pPr>
        <w:pStyle w:val="ListNumber"/>
      </w:pPr>
      <w:r>
        <w:rPr>
          <w:rFonts w:ascii="Arial" w:hAnsi="Arial" w:eastAsia="Arial"/>
          <w:sz w:val="20"/>
        </w:rPr>
        <w:t>Review and launch landing zone setup.</w:t>
      </w:r>
    </w:p>
    <w:p>
      <w:pPr>
        <w:pStyle w:val="Heading2"/>
      </w:pPr>
      <w:r>
        <w:rPr>
          <w:rFonts w:ascii="Arial" w:hAnsi="Arial" w:eastAsia="Arial"/>
          <w:color w:val="304869"/>
          <w:sz w:val="28"/>
        </w:rPr>
        <w:t>Step 2 - Verify created foundation</w:t>
      </w:r>
    </w:p>
    <w:p>
      <w:pPr>
        <w:pStyle w:val="ListBullet"/>
      </w:pPr>
      <w:r>
        <w:rPr>
          <w:rFonts w:ascii="Arial" w:hAnsi="Arial" w:eastAsia="Arial"/>
          <w:sz w:val="20"/>
        </w:rPr>
        <w:t>AWS Organizations is created/connected.</w:t>
      </w:r>
    </w:p>
    <w:p>
      <w:pPr>
        <w:pStyle w:val="ListBullet"/>
      </w:pPr>
      <w:r>
        <w:rPr>
          <w:rFonts w:ascii="Arial" w:hAnsi="Arial" w:eastAsia="Arial"/>
          <w:sz w:val="20"/>
        </w:rPr>
        <w:t>Security OU is created with Audit and Log Archive accounts.</w:t>
      </w:r>
    </w:p>
    <w:p>
      <w:pPr>
        <w:pStyle w:val="ListBullet"/>
      </w:pPr>
      <w:r>
        <w:rPr>
          <w:rFonts w:ascii="Arial" w:hAnsi="Arial" w:eastAsia="Arial"/>
          <w:sz w:val="20"/>
        </w:rPr>
        <w:t>Control Tower dashboard shows landing zone status.</w:t>
      </w:r>
    </w:p>
    <w:p>
      <w:pPr>
        <w:pStyle w:val="ListBullet"/>
      </w:pPr>
      <w:r>
        <w:rPr>
          <w:rFonts w:ascii="Arial" w:hAnsi="Arial" w:eastAsia="Arial"/>
          <w:sz w:val="20"/>
        </w:rPr>
        <w:t>IAM Identity Center access portal is available.</w:t>
      </w:r>
    </w:p>
    <w:p>
      <w:pPr>
        <w:pStyle w:val="Heading2"/>
      </w:pPr>
      <w:r>
        <w:rPr>
          <w:rFonts w:ascii="Arial" w:hAnsi="Arial" w:eastAsia="Arial"/>
          <w:color w:val="304869"/>
          <w:sz w:val="28"/>
        </w:rPr>
        <w:t>Step 3 - Create workload account with Account Factory</w:t>
      </w:r>
    </w:p>
    <w:p>
      <w:pPr>
        <w:pStyle w:val="ListBullet"/>
      </w:pPr>
      <w:r>
        <w:rPr>
          <w:rFonts w:ascii="Arial" w:hAnsi="Arial" w:eastAsia="Arial"/>
          <w:sz w:val="20"/>
        </w:rPr>
        <w:t>Go to AWS Control Tower -&gt; Account factory -&gt; Create account.</w:t>
      </w:r>
    </w:p>
    <w:p>
      <w:pPr>
        <w:pStyle w:val="ListBullet"/>
      </w:pPr>
      <w:r>
        <w:rPr>
          <w:rFonts w:ascii="Arial" w:hAnsi="Arial" w:eastAsia="Arial"/>
          <w:sz w:val="20"/>
        </w:rPr>
        <w:t>Enter account email and display name, such as dev-sandbox.</w:t>
      </w:r>
    </w:p>
    <w:p>
      <w:pPr>
        <w:pStyle w:val="ListBullet"/>
      </w:pPr>
      <w:r>
        <w:rPr>
          <w:rFonts w:ascii="Arial" w:hAnsi="Arial" w:eastAsia="Arial"/>
          <w:sz w:val="20"/>
        </w:rPr>
        <w:t>Select OU where this account should live.</w:t>
      </w:r>
    </w:p>
    <w:p>
      <w:pPr>
        <w:pStyle w:val="ListBullet"/>
      </w:pPr>
      <w:r>
        <w:rPr>
          <w:rFonts w:ascii="Arial" w:hAnsi="Arial" w:eastAsia="Arial"/>
          <w:sz w:val="20"/>
        </w:rPr>
        <w:t>Submit account creation and wait for operation completion.</w:t>
      </w:r>
    </w:p>
    <w:p>
      <w:pPr>
        <w:pStyle w:val="ListBullet"/>
      </w:pPr>
      <w:r>
        <w:rPr>
          <w:rFonts w:ascii="Arial" w:hAnsi="Arial" w:eastAsia="Arial"/>
          <w:sz w:val="20"/>
        </w:rPr>
        <w:t>Important: AWS Control Tower cannot create account while signed in as root.</w:t>
      </w:r>
    </w:p>
    <w:p>
      <w:pPr>
        <w:pStyle w:val="Heading2"/>
      </w:pPr>
      <w:r>
        <w:rPr>
          <w:rFonts w:ascii="Arial" w:hAnsi="Arial" w:eastAsia="Arial"/>
          <w:color w:val="304869"/>
          <w:sz w:val="28"/>
        </w:rPr>
        <w:t>Step 4 - Create/assign SSO user access</w:t>
      </w:r>
    </w:p>
    <w:p>
      <w:pPr>
        <w:pStyle w:val="ListBullet"/>
      </w:pPr>
      <w:r>
        <w:rPr>
          <w:rFonts w:ascii="Arial" w:hAnsi="Arial" w:eastAsia="Arial"/>
          <w:sz w:val="20"/>
        </w:rPr>
        <w:t>Go to IAM Identity Center -&gt; AWS accounts.</w:t>
      </w:r>
    </w:p>
    <w:p>
      <w:pPr>
        <w:pStyle w:val="ListBullet"/>
      </w:pPr>
      <w:r>
        <w:rPr>
          <w:rFonts w:ascii="Arial" w:hAnsi="Arial" w:eastAsia="Arial"/>
          <w:sz w:val="20"/>
        </w:rPr>
        <w:t>Select the account such as dev-sandbox.</w:t>
      </w:r>
    </w:p>
    <w:p>
      <w:pPr>
        <w:pStyle w:val="ListBullet"/>
      </w:pPr>
      <w:r>
        <w:rPr>
          <w:rFonts w:ascii="Arial" w:hAnsi="Arial" w:eastAsia="Arial"/>
          <w:sz w:val="20"/>
        </w:rPr>
        <w:t>Assign user/group.</w:t>
      </w:r>
    </w:p>
    <w:p>
      <w:pPr>
        <w:pStyle w:val="ListBullet"/>
      </w:pPr>
      <w:r>
        <w:rPr>
          <w:rFonts w:ascii="Arial" w:hAnsi="Arial" w:eastAsia="Arial"/>
          <w:sz w:val="20"/>
        </w:rPr>
        <w:t>Select permission set like AdministratorAccess for admin practice, or ReadOnly/PowerUser for limited users.</w:t>
      </w:r>
    </w:p>
    <w:p>
      <w:pPr>
        <w:pStyle w:val="ListBullet"/>
      </w:pPr>
      <w:r>
        <w:rPr>
          <w:rFonts w:ascii="Arial" w:hAnsi="Arial" w:eastAsia="Arial"/>
          <w:sz w:val="20"/>
        </w:rPr>
        <w:t>User signs in using IAM Identity Center access portal, not normal IAM user console URL.</w:t>
      </w:r>
    </w:p>
    <w:p>
      <w:pPr>
        <w:pStyle w:val="Heading1"/>
      </w:pPr>
      <w:r>
        <w:rPr>
          <w:rFonts w:ascii="Arial" w:hAnsi="Arial" w:eastAsia="Arial"/>
          <w:color w:val="1F304D"/>
          <w:sz w:val="36"/>
        </w:rPr>
        <w:t>5. IAM User vs IAM Identity Center User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04D"/>
          </w:tcPr>
          <w:p>
            <w:pPr>
              <w:jc w:val="left"/>
            </w:pPr>
            <w:r/>
            <w:r>
              <w:rPr>
                <w:b/>
                <w:color w:val="FFFFFF"/>
                <w:sz w:val="18"/>
              </w:rPr>
              <w:t>Point</w:t>
            </w:r>
          </w:p>
        </w:tc>
        <w:tc>
          <w:tcPr>
            <w:tcW w:type="dxa" w:w="3408"/>
            <w:vAlign w:val="center"/>
            <w:shd w:fill="1F304D"/>
          </w:tcPr>
          <w:p>
            <w:pPr>
              <w:jc w:val="left"/>
            </w:pPr>
            <w:r/>
            <w:r>
              <w:rPr>
                <w:b/>
                <w:color w:val="FFFFFF"/>
                <w:sz w:val="18"/>
              </w:rPr>
              <w:t>IAM User</w:t>
            </w:r>
          </w:p>
        </w:tc>
        <w:tc>
          <w:tcPr>
            <w:tcW w:type="dxa" w:w="3408"/>
            <w:vAlign w:val="center"/>
            <w:shd w:fill="1F304D"/>
          </w:tcPr>
          <w:p>
            <w:pPr>
              <w:jc w:val="left"/>
            </w:pPr>
            <w:r/>
            <w:r>
              <w:rPr>
                <w:b/>
                <w:color w:val="FFFFFF"/>
                <w:sz w:val="18"/>
              </w:rPr>
              <w:t>IAM Identity Center User</w:t>
            </w:r>
          </w:p>
        </w:tc>
      </w:tr>
      <w:tr>
        <w:tc>
          <w:tcPr>
            <w:tcW w:type="dxa" w:w="3408"/>
            <w:vAlign w:val="center"/>
            <w:shd w:fill="F4F6F7"/>
          </w:tcPr>
          <w:p>
            <w:pPr>
              <w:jc w:val="left"/>
            </w:pPr>
            <w:r/>
            <w:r>
              <w:rPr>
                <w:b/>
                <w:color w:val="1F304D"/>
                <w:sz w:val="17"/>
              </w:rPr>
              <w:t>Scope</w:t>
            </w:r>
          </w:p>
        </w:tc>
        <w:tc>
          <w:tcPr>
            <w:tcW w:type="dxa" w:w="3408"/>
            <w:vAlign w:val="center"/>
          </w:tcPr>
          <w:p>
            <w:pPr>
              <w:jc w:val="left"/>
            </w:pPr>
            <w:r/>
            <w:r>
              <w:rPr>
                <w:b w:val="0"/>
                <w:sz w:val="17"/>
              </w:rPr>
              <w:t>Usually belongs to one AWS account.</w:t>
            </w:r>
          </w:p>
        </w:tc>
        <w:tc>
          <w:tcPr>
            <w:tcW w:type="dxa" w:w="3408"/>
            <w:vAlign w:val="center"/>
          </w:tcPr>
          <w:p>
            <w:pPr>
              <w:jc w:val="left"/>
            </w:pPr>
            <w:r/>
            <w:r>
              <w:rPr>
                <w:b w:val="0"/>
                <w:sz w:val="17"/>
              </w:rPr>
              <w:t>Can access multiple AWS accounts from one portal.</w:t>
            </w:r>
          </w:p>
        </w:tc>
      </w:tr>
      <w:tr>
        <w:tc>
          <w:tcPr>
            <w:tcW w:type="dxa" w:w="3408"/>
            <w:vAlign w:val="center"/>
            <w:shd w:fill="F4F6F7"/>
          </w:tcPr>
          <w:p>
            <w:pPr>
              <w:jc w:val="left"/>
            </w:pPr>
            <w:r/>
            <w:r>
              <w:rPr>
                <w:b/>
                <w:color w:val="1F304D"/>
                <w:sz w:val="17"/>
              </w:rPr>
              <w:t>Best use</w:t>
            </w:r>
          </w:p>
        </w:tc>
        <w:tc>
          <w:tcPr>
            <w:tcW w:type="dxa" w:w="3408"/>
            <w:vAlign w:val="center"/>
          </w:tcPr>
          <w:p>
            <w:pPr>
              <w:jc w:val="left"/>
            </w:pPr>
            <w:r/>
            <w:r>
              <w:rPr>
                <w:b w:val="0"/>
                <w:sz w:val="17"/>
              </w:rPr>
              <w:t>Legacy or service-specific use cases; avoid for human access when SSO is available.</w:t>
            </w:r>
          </w:p>
        </w:tc>
        <w:tc>
          <w:tcPr>
            <w:tcW w:type="dxa" w:w="3408"/>
            <w:vAlign w:val="center"/>
          </w:tcPr>
          <w:p>
            <w:pPr>
              <w:jc w:val="left"/>
            </w:pPr>
            <w:r/>
            <w:r>
              <w:rPr>
                <w:b w:val="0"/>
                <w:sz w:val="17"/>
              </w:rPr>
              <w:t>Recommended for human workforce access across accounts.</w:t>
            </w:r>
          </w:p>
        </w:tc>
      </w:tr>
      <w:tr>
        <w:tc>
          <w:tcPr>
            <w:tcW w:type="dxa" w:w="3408"/>
            <w:vAlign w:val="center"/>
            <w:shd w:fill="F4F6F7"/>
          </w:tcPr>
          <w:p>
            <w:pPr>
              <w:jc w:val="left"/>
            </w:pPr>
            <w:r/>
            <w:r>
              <w:rPr>
                <w:b/>
                <w:color w:val="1F304D"/>
                <w:sz w:val="17"/>
              </w:rPr>
              <w:t>Credentials</w:t>
            </w:r>
          </w:p>
        </w:tc>
        <w:tc>
          <w:tcPr>
            <w:tcW w:type="dxa" w:w="3408"/>
            <w:vAlign w:val="center"/>
          </w:tcPr>
          <w:p>
            <w:pPr>
              <w:jc w:val="left"/>
            </w:pPr>
            <w:r/>
            <w:r>
              <w:rPr>
                <w:b w:val="0"/>
                <w:sz w:val="17"/>
              </w:rPr>
              <w:t>AWS account username/password or access keys.</w:t>
            </w:r>
          </w:p>
        </w:tc>
        <w:tc>
          <w:tcPr>
            <w:tcW w:type="dxa" w:w="3408"/>
            <w:vAlign w:val="center"/>
          </w:tcPr>
          <w:p>
            <w:pPr>
              <w:jc w:val="left"/>
            </w:pPr>
            <w:r/>
            <w:r>
              <w:rPr>
                <w:b w:val="0"/>
                <w:sz w:val="17"/>
              </w:rPr>
              <w:t>SSO username/password, MFA, and assigned permission sets.</w:t>
            </w:r>
          </w:p>
        </w:tc>
      </w:tr>
      <w:tr>
        <w:tc>
          <w:tcPr>
            <w:tcW w:type="dxa" w:w="3408"/>
            <w:vAlign w:val="center"/>
            <w:shd w:fill="F4F6F7"/>
          </w:tcPr>
          <w:p>
            <w:pPr>
              <w:jc w:val="left"/>
            </w:pPr>
            <w:r/>
            <w:r>
              <w:rPr>
                <w:b/>
                <w:color w:val="1F304D"/>
                <w:sz w:val="17"/>
              </w:rPr>
              <w:t>Access model</w:t>
            </w:r>
          </w:p>
        </w:tc>
        <w:tc>
          <w:tcPr>
            <w:tcW w:type="dxa" w:w="3408"/>
            <w:vAlign w:val="center"/>
          </w:tcPr>
          <w:p>
            <w:pPr>
              <w:jc w:val="left"/>
            </w:pPr>
            <w:r/>
            <w:r>
              <w:rPr>
                <w:b w:val="0"/>
                <w:sz w:val="17"/>
              </w:rPr>
              <w:t>Direct IAM policies in that account.</w:t>
            </w:r>
          </w:p>
        </w:tc>
        <w:tc>
          <w:tcPr>
            <w:tcW w:type="dxa" w:w="3408"/>
            <w:vAlign w:val="center"/>
          </w:tcPr>
          <w:p>
            <w:pPr>
              <w:jc w:val="left"/>
            </w:pPr>
            <w:r/>
            <w:r>
              <w:rPr>
                <w:b w:val="0"/>
                <w:sz w:val="17"/>
              </w:rPr>
              <w:t>Permission sets assigned to users/groups for selected accounts.</w:t>
            </w:r>
          </w:p>
        </w:tc>
      </w:tr>
      <w:tr>
        <w:tc>
          <w:tcPr>
            <w:tcW w:type="dxa" w:w="3408"/>
            <w:vAlign w:val="center"/>
            <w:shd w:fill="F4F6F7"/>
          </w:tcPr>
          <w:p>
            <w:pPr>
              <w:jc w:val="left"/>
            </w:pPr>
            <w:r/>
            <w:r>
              <w:rPr>
                <w:b/>
                <w:color w:val="1F304D"/>
                <w:sz w:val="17"/>
              </w:rPr>
              <w:t>Example from learning</w:t>
            </w:r>
          </w:p>
        </w:tc>
        <w:tc>
          <w:tcPr>
            <w:tcW w:type="dxa" w:w="3408"/>
            <w:vAlign w:val="center"/>
          </w:tcPr>
          <w:p>
            <w:pPr>
              <w:jc w:val="left"/>
            </w:pPr>
            <w:r/>
            <w:r>
              <w:rPr>
                <w:b w:val="0"/>
                <w:sz w:val="17"/>
              </w:rPr>
              <w:t>Admin IAM user can set up account factory when not using root.</w:t>
            </w:r>
          </w:p>
        </w:tc>
        <w:tc>
          <w:tcPr>
            <w:tcW w:type="dxa" w:w="3408"/>
            <w:vAlign w:val="center"/>
          </w:tcPr>
          <w:p>
            <w:pPr>
              <w:jc w:val="left"/>
            </w:pPr>
            <w:r/>
            <w:r>
              <w:rPr>
                <w:b w:val="0"/>
                <w:sz w:val="17"/>
              </w:rPr>
              <w:t>User was assigned to dev-sandbox through IAM Identity Center.</w:t>
            </w:r>
          </w:p>
        </w:tc>
      </w:tr>
    </w:tbl>
    <w:p/>
    <w:p>
      <w:pPr>
        <w:pStyle w:val="Heading1"/>
      </w:pPr>
      <w:r>
        <w:rPr>
          <w:rFonts w:ascii="Arial" w:hAnsi="Arial" w:eastAsia="Arial"/>
          <w:color w:val="1F304D"/>
          <w:sz w:val="36"/>
        </w:rPr>
        <w:t>6. Architecture Flow</w:t>
      </w:r>
    </w:p>
    <w:p>
      <w:pPr>
        <w:pStyle w:val="BodyText"/>
      </w:pPr>
      <w:r>
        <w:rPr>
          <w:rFonts w:ascii="Arial" w:hAnsi="Arial" w:eastAsia="Arial"/>
          <w:sz w:val="21"/>
        </w:rPr>
        <w:t>High-level flow of a standard AWS landing zone:</w:t>
      </w:r>
    </w:p>
    <w:p>
      <w:pPr>
        <w:pStyle w:val="BodyText"/>
      </w:pPr>
      <w:r>
        <w:rPr>
          <w:rFonts w:ascii="Courier New" w:hAnsi="Courier New" w:eastAsia="Courier New"/>
          <w:sz w:val="18"/>
        </w:rPr>
        <w:t>Management Account</w:t>
        <w:br/>
        <w:t xml:space="preserve">  |</w:t>
        <w:br/>
        <w:t xml:space="preserve">  +-- AWS Organizations</w:t>
        <w:br/>
        <w:t xml:space="preserve">        |</w:t>
        <w:br/>
        <w:t xml:space="preserve">        +-- Security OU</w:t>
        <w:br/>
        <w:t xml:space="preserve">        |     +-- Audit Account</w:t>
        <w:br/>
        <w:t xml:space="preserve">        |     +-- Log Archive Account</w:t>
        <w:br/>
        <w:t xml:space="preserve">        |</w:t>
        <w:br/>
        <w:t xml:space="preserve">        +-- Non-Production OU</w:t>
        <w:br/>
        <w:t xml:space="preserve">        |     +-- Dev Account</w:t>
        <w:br/>
        <w:t xml:space="preserve">        |     +-- Test / QA Account</w:t>
        <w:br/>
        <w:t xml:space="preserve">        |</w:t>
        <w:br/>
        <w:t xml:space="preserve">        +-- Production OU</w:t>
        <w:br/>
        <w:t xml:space="preserve">        |     +-- Prod Account</w:t>
        <w:br/>
        <w:t xml:space="preserve">        |</w:t>
        <w:br/>
        <w:t xml:space="preserve">        +-- Sandbox OU</w:t>
        <w:br/>
        <w:t xml:space="preserve">              +-- Sandbox / Learning Account</w:t>
        <w:br/>
        <w:br/>
        <w:t>IAM Identity Center gives users access to selected accounts using permission sets.</w:t>
        <w:br/>
        <w:t>Control Tower applies governance controls and Account Factory provisions new accounts.</w:t>
      </w:r>
    </w:p>
    <w:p>
      <w:pPr>
        <w:pStyle w:val="Heading1"/>
      </w:pPr>
      <w:r>
        <w:rPr>
          <w:rFonts w:ascii="Arial" w:hAnsi="Arial" w:eastAsia="Arial"/>
          <w:color w:val="1F304D"/>
          <w:sz w:val="36"/>
        </w:rPr>
        <w:t>7. Security &amp; Governance Basics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04D"/>
          </w:tcPr>
          <w:p>
            <w:pPr>
              <w:jc w:val="left"/>
            </w:pPr>
            <w:r/>
            <w:r>
              <w:rPr>
                <w:b/>
                <w:color w:val="FFFFFF"/>
                <w:sz w:val="18"/>
              </w:rPr>
              <w:t>Area</w:t>
            </w:r>
          </w:p>
        </w:tc>
        <w:tc>
          <w:tcPr>
            <w:tcW w:type="dxa" w:w="3408"/>
            <w:vAlign w:val="center"/>
            <w:shd w:fill="1F304D"/>
          </w:tcPr>
          <w:p>
            <w:pPr>
              <w:jc w:val="left"/>
            </w:pPr>
            <w:r/>
            <w:r>
              <w:rPr>
                <w:b/>
                <w:color w:val="FFFFFF"/>
                <w:sz w:val="18"/>
              </w:rPr>
              <w:t>What it does</w:t>
            </w:r>
          </w:p>
        </w:tc>
        <w:tc>
          <w:tcPr>
            <w:tcW w:type="dxa" w:w="3408"/>
            <w:vAlign w:val="center"/>
            <w:shd w:fill="1F304D"/>
          </w:tcPr>
          <w:p>
            <w:pPr>
              <w:jc w:val="left"/>
            </w:pPr>
            <w:r/>
            <w:r>
              <w:rPr>
                <w:b/>
                <w:color w:val="FFFFFF"/>
                <w:sz w:val="18"/>
              </w:rPr>
              <w:t>Example</w:t>
            </w:r>
          </w:p>
        </w:tc>
      </w:tr>
      <w:tr>
        <w:tc>
          <w:tcPr>
            <w:tcW w:type="dxa" w:w="3408"/>
            <w:vAlign w:val="center"/>
            <w:shd w:fill="F4F6F7"/>
          </w:tcPr>
          <w:p>
            <w:pPr>
              <w:jc w:val="left"/>
            </w:pPr>
            <w:r/>
            <w:r>
              <w:rPr>
                <w:b/>
                <w:color w:val="1F304D"/>
                <w:sz w:val="17"/>
              </w:rPr>
              <w:t>Preventive controls</w:t>
            </w:r>
          </w:p>
        </w:tc>
        <w:tc>
          <w:tcPr>
            <w:tcW w:type="dxa" w:w="3408"/>
            <w:vAlign w:val="center"/>
          </w:tcPr>
          <w:p>
            <w:pPr>
              <w:jc w:val="left"/>
            </w:pPr>
            <w:r/>
            <w:r>
              <w:rPr>
                <w:b w:val="0"/>
                <w:sz w:val="17"/>
              </w:rPr>
              <w:t>Block risky actions before they happen, often using SCPs or organization-level policies.</w:t>
            </w:r>
          </w:p>
        </w:tc>
        <w:tc>
          <w:tcPr>
            <w:tcW w:type="dxa" w:w="3408"/>
            <w:vAlign w:val="center"/>
          </w:tcPr>
          <w:p>
            <w:pPr>
              <w:jc w:val="left"/>
            </w:pPr>
            <w:r/>
            <w:r>
              <w:rPr>
                <w:b w:val="0"/>
                <w:sz w:val="17"/>
              </w:rPr>
              <w:t>Deny disabling CloudTrail or leaving approved regions.</w:t>
            </w:r>
          </w:p>
        </w:tc>
      </w:tr>
      <w:tr>
        <w:tc>
          <w:tcPr>
            <w:tcW w:type="dxa" w:w="3408"/>
            <w:vAlign w:val="center"/>
            <w:shd w:fill="F4F6F7"/>
          </w:tcPr>
          <w:p>
            <w:pPr>
              <w:jc w:val="left"/>
            </w:pPr>
            <w:r/>
            <w:r>
              <w:rPr>
                <w:b/>
                <w:color w:val="1F304D"/>
                <w:sz w:val="17"/>
              </w:rPr>
              <w:t>Detective controls</w:t>
            </w:r>
          </w:p>
        </w:tc>
        <w:tc>
          <w:tcPr>
            <w:tcW w:type="dxa" w:w="3408"/>
            <w:vAlign w:val="center"/>
          </w:tcPr>
          <w:p>
            <w:pPr>
              <w:jc w:val="left"/>
            </w:pPr>
            <w:r/>
            <w:r>
              <w:rPr>
                <w:b w:val="0"/>
                <w:sz w:val="17"/>
              </w:rPr>
              <w:t>Detect noncompliance and show alerts/findings.</w:t>
            </w:r>
          </w:p>
        </w:tc>
        <w:tc>
          <w:tcPr>
            <w:tcW w:type="dxa" w:w="3408"/>
            <w:vAlign w:val="center"/>
          </w:tcPr>
          <w:p>
            <w:pPr>
              <w:jc w:val="left"/>
            </w:pPr>
            <w:r/>
            <w:r>
              <w:rPr>
                <w:b w:val="0"/>
                <w:sz w:val="17"/>
              </w:rPr>
              <w:t>Detect public S3 bucket or missing encryption.</w:t>
            </w:r>
          </w:p>
        </w:tc>
      </w:tr>
      <w:tr>
        <w:tc>
          <w:tcPr>
            <w:tcW w:type="dxa" w:w="3408"/>
            <w:vAlign w:val="center"/>
            <w:shd w:fill="F4F6F7"/>
          </w:tcPr>
          <w:p>
            <w:pPr>
              <w:jc w:val="left"/>
            </w:pPr>
            <w:r/>
            <w:r>
              <w:rPr>
                <w:b/>
                <w:color w:val="1F304D"/>
                <w:sz w:val="17"/>
              </w:rPr>
              <w:t>Proactive controls</w:t>
            </w:r>
          </w:p>
        </w:tc>
        <w:tc>
          <w:tcPr>
            <w:tcW w:type="dxa" w:w="3408"/>
            <w:vAlign w:val="center"/>
          </w:tcPr>
          <w:p>
            <w:pPr>
              <w:jc w:val="left"/>
            </w:pPr>
            <w:r/>
            <w:r>
              <w:rPr>
                <w:b w:val="0"/>
                <w:sz w:val="17"/>
              </w:rPr>
              <w:t>Check IaC/CloudFormation resources before creation/update.</w:t>
            </w:r>
          </w:p>
        </w:tc>
        <w:tc>
          <w:tcPr>
            <w:tcW w:type="dxa" w:w="3408"/>
            <w:vAlign w:val="center"/>
          </w:tcPr>
          <w:p>
            <w:pPr>
              <w:jc w:val="left"/>
            </w:pPr>
            <w:r/>
            <w:r>
              <w:rPr>
                <w:b w:val="0"/>
                <w:sz w:val="17"/>
              </w:rPr>
              <w:t>Prevent creation of noncompliant resources through CloudFormation hooks.</w:t>
            </w:r>
          </w:p>
        </w:tc>
      </w:tr>
      <w:tr>
        <w:tc>
          <w:tcPr>
            <w:tcW w:type="dxa" w:w="3408"/>
            <w:vAlign w:val="center"/>
            <w:shd w:fill="F4F6F7"/>
          </w:tcPr>
          <w:p>
            <w:pPr>
              <w:jc w:val="left"/>
            </w:pPr>
            <w:r/>
            <w:r>
              <w:rPr>
                <w:b/>
                <w:color w:val="1F304D"/>
                <w:sz w:val="17"/>
              </w:rPr>
              <w:t>Logging</w:t>
            </w:r>
          </w:p>
        </w:tc>
        <w:tc>
          <w:tcPr>
            <w:tcW w:type="dxa" w:w="3408"/>
            <w:vAlign w:val="center"/>
          </w:tcPr>
          <w:p>
            <w:pPr>
              <w:jc w:val="left"/>
            </w:pPr>
            <w:r/>
            <w:r>
              <w:rPr>
                <w:b w:val="0"/>
                <w:sz w:val="17"/>
              </w:rPr>
              <w:t>Central record of activity and configuration.</w:t>
            </w:r>
          </w:p>
        </w:tc>
        <w:tc>
          <w:tcPr>
            <w:tcW w:type="dxa" w:w="3408"/>
            <w:vAlign w:val="center"/>
          </w:tcPr>
          <w:p>
            <w:pPr>
              <w:jc w:val="left"/>
            </w:pPr>
            <w:r/>
            <w:r>
              <w:rPr>
                <w:b w:val="0"/>
                <w:sz w:val="17"/>
              </w:rPr>
              <w:t>CloudTrail and AWS Config sent to log/audit structure.</w:t>
            </w:r>
          </w:p>
        </w:tc>
      </w:tr>
      <w:tr>
        <w:tc>
          <w:tcPr>
            <w:tcW w:type="dxa" w:w="3408"/>
            <w:vAlign w:val="center"/>
            <w:shd w:fill="F4F6F7"/>
          </w:tcPr>
          <w:p>
            <w:pPr>
              <w:jc w:val="left"/>
            </w:pPr>
            <w:r/>
            <w:r>
              <w:rPr>
                <w:b/>
                <w:color w:val="1F304D"/>
                <w:sz w:val="17"/>
              </w:rPr>
              <w:t>Access control</w:t>
            </w:r>
          </w:p>
        </w:tc>
        <w:tc>
          <w:tcPr>
            <w:tcW w:type="dxa" w:w="3408"/>
            <w:vAlign w:val="center"/>
          </w:tcPr>
          <w:p>
            <w:pPr>
              <w:jc w:val="left"/>
            </w:pPr>
            <w:r/>
            <w:r>
              <w:rPr>
                <w:b w:val="0"/>
                <w:sz w:val="17"/>
              </w:rPr>
              <w:t>Give people the least privilege needed.</w:t>
            </w:r>
          </w:p>
        </w:tc>
        <w:tc>
          <w:tcPr>
            <w:tcW w:type="dxa" w:w="3408"/>
            <w:vAlign w:val="center"/>
          </w:tcPr>
          <w:p>
            <w:pPr>
              <w:jc w:val="left"/>
            </w:pPr>
            <w:r/>
            <w:r>
              <w:rPr>
                <w:b w:val="0"/>
                <w:sz w:val="17"/>
              </w:rPr>
              <w:t>Developers get dev access, production access is restricted.</w:t>
            </w:r>
          </w:p>
        </w:tc>
      </w:tr>
    </w:tbl>
    <w:p/>
    <w:p>
      <w:pPr>
        <w:pStyle w:val="Heading1"/>
      </w:pPr>
      <w:r>
        <w:rPr>
          <w:rFonts w:ascii="Arial" w:hAnsi="Arial" w:eastAsia="Arial"/>
          <w:color w:val="1F304D"/>
          <w:sz w:val="36"/>
        </w:rPr>
        <w:t>8. Common Errors We Saw and Fix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04D"/>
          </w:tcPr>
          <w:p>
            <w:pPr>
              <w:jc w:val="left"/>
            </w:pPr>
            <w:r/>
            <w:r>
              <w:rPr>
                <w:b/>
                <w:color w:val="FFFFFF"/>
                <w:sz w:val="18"/>
              </w:rPr>
              <w:t>Issue</w:t>
            </w:r>
          </w:p>
        </w:tc>
        <w:tc>
          <w:tcPr>
            <w:tcW w:type="dxa" w:w="3408"/>
            <w:vAlign w:val="center"/>
            <w:shd w:fill="1F304D"/>
          </w:tcPr>
          <w:p>
            <w:pPr>
              <w:jc w:val="left"/>
            </w:pPr>
            <w:r/>
            <w:r>
              <w:rPr>
                <w:b/>
                <w:color w:val="FFFFFF"/>
                <w:sz w:val="18"/>
              </w:rPr>
              <w:t>Reason</w:t>
            </w:r>
          </w:p>
        </w:tc>
        <w:tc>
          <w:tcPr>
            <w:tcW w:type="dxa" w:w="3408"/>
            <w:vAlign w:val="center"/>
            <w:shd w:fill="1F304D"/>
          </w:tcPr>
          <w:p>
            <w:pPr>
              <w:jc w:val="left"/>
            </w:pPr>
            <w:r/>
            <w:r>
              <w:rPr>
                <w:b/>
                <w:color w:val="FFFFFF"/>
                <w:sz w:val="18"/>
              </w:rPr>
              <w:t>Fix</w:t>
            </w:r>
          </w:p>
        </w:tc>
      </w:tr>
      <w:tr>
        <w:tc>
          <w:tcPr>
            <w:tcW w:type="dxa" w:w="3408"/>
            <w:vAlign w:val="center"/>
            <w:shd w:fill="F4F6F7"/>
          </w:tcPr>
          <w:p>
            <w:pPr>
              <w:jc w:val="left"/>
            </w:pPr>
            <w:r/>
            <w:r>
              <w:rPr>
                <w:b/>
                <w:color w:val="1F304D"/>
                <w:sz w:val="17"/>
              </w:rPr>
              <w:t>Cannot create account from Control Tower</w:t>
            </w:r>
          </w:p>
        </w:tc>
        <w:tc>
          <w:tcPr>
            <w:tcW w:type="dxa" w:w="3408"/>
            <w:vAlign w:val="center"/>
          </w:tcPr>
          <w:p>
            <w:pPr>
              <w:jc w:val="left"/>
            </w:pPr>
            <w:r/>
            <w:r>
              <w:rPr>
                <w:b w:val="0"/>
                <w:sz w:val="17"/>
              </w:rPr>
              <w:t>Signed in as root user.</w:t>
            </w:r>
          </w:p>
        </w:tc>
        <w:tc>
          <w:tcPr>
            <w:tcW w:type="dxa" w:w="3408"/>
            <w:vAlign w:val="center"/>
          </w:tcPr>
          <w:p>
            <w:pPr>
              <w:jc w:val="left"/>
            </w:pPr>
            <w:r/>
            <w:r>
              <w:rPr>
                <w:b w:val="0"/>
                <w:sz w:val="17"/>
              </w:rPr>
              <w:t>Sign in using admin IAM user/role with required permissions.</w:t>
            </w:r>
          </w:p>
        </w:tc>
      </w:tr>
      <w:tr>
        <w:tc>
          <w:tcPr>
            <w:tcW w:type="dxa" w:w="3408"/>
            <w:vAlign w:val="center"/>
            <w:shd w:fill="F4F6F7"/>
          </w:tcPr>
          <w:p>
            <w:pPr>
              <w:jc w:val="left"/>
            </w:pPr>
            <w:r/>
            <w:r>
              <w:rPr>
                <w:b/>
                <w:color w:val="1F304D"/>
                <w:sz w:val="17"/>
              </w:rPr>
              <w:t>SSO login says credentials not verified</w:t>
            </w:r>
          </w:p>
        </w:tc>
        <w:tc>
          <w:tcPr>
            <w:tcW w:type="dxa" w:w="3408"/>
            <w:vAlign w:val="center"/>
          </w:tcPr>
          <w:p>
            <w:pPr>
              <w:jc w:val="left"/>
            </w:pPr>
            <w:r/>
            <w:r>
              <w:rPr>
                <w:b w:val="0"/>
                <w:sz w:val="17"/>
              </w:rPr>
              <w:t>Password/email may be for Gmail/AWS root/IAM, not the IAM Identity Center user password.</w:t>
            </w:r>
          </w:p>
        </w:tc>
        <w:tc>
          <w:tcPr>
            <w:tcW w:type="dxa" w:w="3408"/>
            <w:vAlign w:val="center"/>
          </w:tcPr>
          <w:p>
            <w:pPr>
              <w:jc w:val="left"/>
            </w:pPr>
            <w:r/>
            <w:r>
              <w:rPr>
                <w:b w:val="0"/>
                <w:sz w:val="17"/>
              </w:rPr>
              <w:t>Use IAM Identity Center invitation/password reset and access portal.</w:t>
            </w:r>
          </w:p>
        </w:tc>
      </w:tr>
      <w:tr>
        <w:tc>
          <w:tcPr>
            <w:tcW w:type="dxa" w:w="3408"/>
            <w:vAlign w:val="center"/>
            <w:shd w:fill="F4F6F7"/>
          </w:tcPr>
          <w:p>
            <w:pPr>
              <w:jc w:val="left"/>
            </w:pPr>
            <w:r/>
            <w:r>
              <w:rPr>
                <w:b/>
                <w:color w:val="1F304D"/>
                <w:sz w:val="17"/>
              </w:rPr>
              <w:t>Confusion: user vs account</w:t>
            </w:r>
          </w:p>
        </w:tc>
        <w:tc>
          <w:tcPr>
            <w:tcW w:type="dxa" w:w="3408"/>
            <w:vAlign w:val="center"/>
          </w:tcPr>
          <w:p>
            <w:pPr>
              <w:jc w:val="left"/>
            </w:pPr>
            <w:r/>
            <w:r>
              <w:rPr>
                <w:b w:val="0"/>
                <w:sz w:val="17"/>
              </w:rPr>
              <w:t>AWS account is a container; user is an identity that logs in.</w:t>
            </w:r>
          </w:p>
        </w:tc>
        <w:tc>
          <w:tcPr>
            <w:tcW w:type="dxa" w:w="3408"/>
            <w:vAlign w:val="center"/>
          </w:tcPr>
          <w:p>
            <w:pPr>
              <w:jc w:val="left"/>
            </w:pPr>
            <w:r/>
            <w:r>
              <w:rPr>
                <w:b w:val="0"/>
                <w:sz w:val="17"/>
              </w:rPr>
              <w:t>Create workload account first, then assign SSO user/group to it.</w:t>
            </w:r>
          </w:p>
        </w:tc>
      </w:tr>
      <w:tr>
        <w:tc>
          <w:tcPr>
            <w:tcW w:type="dxa" w:w="3408"/>
            <w:vAlign w:val="center"/>
            <w:shd w:fill="F4F6F7"/>
          </w:tcPr>
          <w:p>
            <w:pPr>
              <w:jc w:val="left"/>
            </w:pPr>
            <w:r/>
            <w:r>
              <w:rPr>
                <w:b/>
                <w:color w:val="1F304D"/>
                <w:sz w:val="17"/>
              </w:rPr>
              <w:t>Email format confusion</w:t>
            </w:r>
          </w:p>
        </w:tc>
        <w:tc>
          <w:tcPr>
            <w:tcW w:type="dxa" w:w="3408"/>
            <w:vAlign w:val="center"/>
          </w:tcPr>
          <w:p>
            <w:pPr>
              <w:jc w:val="left"/>
            </w:pPr>
            <w:r/>
            <w:r>
              <w:rPr>
                <w:b w:val="0"/>
                <w:sz w:val="17"/>
              </w:rPr>
              <w:t>Each AWS account needs unique email; Gmail plus addressing can help.</w:t>
            </w:r>
          </w:p>
        </w:tc>
        <w:tc>
          <w:tcPr>
            <w:tcW w:type="dxa" w:w="3408"/>
            <w:vAlign w:val="center"/>
          </w:tcPr>
          <w:p>
            <w:pPr>
              <w:jc w:val="left"/>
            </w:pPr>
            <w:r/>
            <w:r>
              <w:rPr>
                <w:b w:val="0"/>
                <w:sz w:val="17"/>
              </w:rPr>
              <w:t>Use unique emails like name+dev@gmail.com, name+prod@gmail.com.</w:t>
            </w:r>
          </w:p>
        </w:tc>
      </w:tr>
      <w:tr>
        <w:tc>
          <w:tcPr>
            <w:tcW w:type="dxa" w:w="3408"/>
            <w:vAlign w:val="center"/>
            <w:shd w:fill="F4F6F7"/>
          </w:tcPr>
          <w:p>
            <w:pPr>
              <w:jc w:val="left"/>
            </w:pPr>
            <w:r/>
            <w:r>
              <w:rPr>
                <w:b/>
                <w:color w:val="1F304D"/>
                <w:sz w:val="17"/>
              </w:rPr>
              <w:t>Account operation delay</w:t>
            </w:r>
          </w:p>
        </w:tc>
        <w:tc>
          <w:tcPr>
            <w:tcW w:type="dxa" w:w="3408"/>
            <w:vAlign w:val="center"/>
          </w:tcPr>
          <w:p>
            <w:pPr>
              <w:jc w:val="left"/>
            </w:pPr>
            <w:r/>
            <w:r>
              <w:rPr>
                <w:b w:val="0"/>
                <w:sz w:val="17"/>
              </w:rPr>
              <w:t>Control Tower account operations take time.</w:t>
            </w:r>
          </w:p>
        </w:tc>
        <w:tc>
          <w:tcPr>
            <w:tcW w:type="dxa" w:w="3408"/>
            <w:vAlign w:val="center"/>
          </w:tcPr>
          <w:p>
            <w:pPr>
              <w:jc w:val="left"/>
            </w:pPr>
            <w:r/>
            <w:r>
              <w:rPr>
                <w:b w:val="0"/>
                <w:sz w:val="17"/>
              </w:rPr>
              <w:t>Wait for operation completion before assigning/using account.</w:t>
            </w:r>
          </w:p>
        </w:tc>
      </w:tr>
    </w:tbl>
    <w:p/>
    <w:p>
      <w:pPr>
        <w:pStyle w:val="Heading1"/>
      </w:pPr>
      <w:r>
        <w:rPr>
          <w:rFonts w:ascii="Arial" w:hAnsi="Arial" w:eastAsia="Arial"/>
          <w:color w:val="1F304D"/>
          <w:sz w:val="36"/>
        </w:rPr>
        <w:t>9. Beginner Interview Explanation</w:t>
      </w:r>
    </w:p>
    <w:tbl>
      <w:tblPr>
        <w:tblStyle w:val="TableGrid"/>
        <w:tblW w:type="auto" w:w="0"/>
        <w:tblLook w:firstColumn="1" w:firstRow="1" w:lastColumn="0" w:lastRow="0" w:noHBand="0" w:noVBand="1" w:val="04A0"/>
      </w:tblPr>
      <w:tblGrid>
        <w:gridCol w:w="10224"/>
      </w:tblGrid>
      <w:tr>
        <w:tc>
          <w:tcPr>
            <w:tcW w:type="dxa" w:w="10224"/>
            <w:shd w:fill="E8F6EF"/>
          </w:tcPr>
          <w:p>
            <w:r/>
            <w:r>
              <w:rPr>
                <w:b/>
                <w:color w:val="1F304D"/>
                <w:sz w:val="21"/>
              </w:rPr>
              <w:t>Answer format</w:t>
            </w:r>
          </w:p>
          <w:p>
            <w:r>
              <w:rPr>
                <w:sz w:val="19"/>
              </w:rPr>
              <w:t>An AWS Landing Zone is a secure multi-account AWS setup. We use Control Tower to create the foundation, Organizations for account grouping, IAM Identity Center for centralized login, Account Factory to create accounts, and controls/SCPs/logging for governance. In a real project, dev, test, and prod stay in separate accounts, while audit and log archive accounts help security teams monitor activity.</w:t>
            </w:r>
          </w:p>
        </w:tc>
      </w:tr>
    </w:tbl>
    <w:p/>
    <w:p>
      <w:pPr>
        <w:pStyle w:val="ListBullet"/>
      </w:pPr>
      <w:r>
        <w:rPr>
          <w:rFonts w:ascii="Arial" w:hAnsi="Arial" w:eastAsia="Arial"/>
          <w:sz w:val="20"/>
        </w:rPr>
        <w:t>Why separate accounts? Better isolation, billing, security, and blast-radius control.</w:t>
      </w:r>
    </w:p>
    <w:p>
      <w:pPr>
        <w:pStyle w:val="ListBullet"/>
      </w:pPr>
      <w:r>
        <w:rPr>
          <w:rFonts w:ascii="Arial" w:hAnsi="Arial" w:eastAsia="Arial"/>
          <w:sz w:val="20"/>
        </w:rPr>
        <w:t>Why Control Tower? It automates the best-practice foundation instead of manually wiring every AWS service.</w:t>
      </w:r>
    </w:p>
    <w:p>
      <w:pPr>
        <w:pStyle w:val="ListBullet"/>
      </w:pPr>
      <w:r>
        <w:rPr>
          <w:rFonts w:ascii="Arial" w:hAnsi="Arial" w:eastAsia="Arial"/>
          <w:sz w:val="20"/>
        </w:rPr>
        <w:t>Why SSO? Users get central access to multiple accounts without creating separate IAM users everywhere.</w:t>
      </w:r>
    </w:p>
    <w:p>
      <w:pPr>
        <w:pStyle w:val="ListBullet"/>
      </w:pPr>
      <w:r>
        <w:rPr>
          <w:rFonts w:ascii="Arial" w:hAnsi="Arial" w:eastAsia="Arial"/>
          <w:sz w:val="20"/>
        </w:rPr>
        <w:t>Why Audit/Log Archive? Security evidence should be centralized and protected from workload teams.</w:t>
      </w:r>
    </w:p>
    <w:p>
      <w:pPr>
        <w:pStyle w:val="Heading1"/>
      </w:pPr>
      <w:r>
        <w:rPr>
          <w:rFonts w:ascii="Arial" w:hAnsi="Arial" w:eastAsia="Arial"/>
          <w:color w:val="1F304D"/>
          <w:sz w:val="36"/>
        </w:rPr>
        <w:t>10. Practical Checklist for Next Hands-On</w:t>
      </w:r>
    </w:p>
    <w:p>
      <w:pPr>
        <w:pStyle w:val="ListBullet"/>
      </w:pPr>
      <w:r>
        <w:rPr>
          <w:rFonts w:ascii="Arial" w:hAnsi="Arial" w:eastAsia="Arial"/>
          <w:sz w:val="20"/>
        </w:rPr>
        <w:t>Confirm Management, Audit, Log Archive, and dev-sandbox accounts are visible in Organizations/Control Tower.</w:t>
      </w:r>
    </w:p>
    <w:p>
      <w:pPr>
        <w:pStyle w:val="ListBullet"/>
      </w:pPr>
      <w:r>
        <w:rPr>
          <w:rFonts w:ascii="Arial" w:hAnsi="Arial" w:eastAsia="Arial"/>
          <w:sz w:val="20"/>
        </w:rPr>
        <w:t>Confirm IAM Identity Center user can log in through the access portal.</w:t>
      </w:r>
    </w:p>
    <w:p>
      <w:pPr>
        <w:pStyle w:val="ListBullet"/>
      </w:pPr>
      <w:r>
        <w:rPr>
          <w:rFonts w:ascii="Arial" w:hAnsi="Arial" w:eastAsia="Arial"/>
          <w:sz w:val="20"/>
        </w:rPr>
        <w:t>Confirm permission set assignment works for dev-sandbox.</w:t>
      </w:r>
    </w:p>
    <w:p>
      <w:pPr>
        <w:pStyle w:val="ListBullet"/>
      </w:pPr>
      <w:r>
        <w:rPr>
          <w:rFonts w:ascii="Arial" w:hAnsi="Arial" w:eastAsia="Arial"/>
          <w:sz w:val="20"/>
        </w:rPr>
        <w:t>Create Production and Non-Production OUs if not already planned.</w:t>
      </w:r>
    </w:p>
    <w:p>
      <w:pPr>
        <w:pStyle w:val="ListBullet"/>
      </w:pPr>
      <w:r>
        <w:rPr>
          <w:rFonts w:ascii="Arial" w:hAnsi="Arial" w:eastAsia="Arial"/>
          <w:sz w:val="20"/>
        </w:rPr>
        <w:t>Create separate accounts for dev, test, prod, and sandbox only when needed to avoid cost and complexity.</w:t>
      </w:r>
    </w:p>
    <w:p>
      <w:pPr>
        <w:pStyle w:val="ListBullet"/>
      </w:pPr>
      <w:r>
        <w:rPr>
          <w:rFonts w:ascii="Arial" w:hAnsi="Arial" w:eastAsia="Arial"/>
          <w:sz w:val="20"/>
        </w:rPr>
        <w:t>Enable basic budget alerts and cost monitoring early.</w:t>
      </w:r>
    </w:p>
    <w:p>
      <w:pPr>
        <w:pStyle w:val="Heading1"/>
      </w:pPr>
      <w:r>
        <w:rPr>
          <w:rFonts w:ascii="Arial" w:hAnsi="Arial" w:eastAsia="Arial"/>
          <w:color w:val="1F304D"/>
          <w:sz w:val="36"/>
        </w:rPr>
        <w:t>11. Source References</w:t>
      </w:r>
    </w:p>
    <w:p>
      <w:pPr>
        <w:pStyle w:val="ListBullet"/>
      </w:pPr>
      <w:r>
        <w:rPr>
          <w:rFonts w:ascii="Arial" w:hAnsi="Arial" w:eastAsia="Arial"/>
          <w:sz w:val="20"/>
        </w:rPr>
        <w:t>Official AWS Control Tower User Guide: overview, planning, Account Factory, and account provisioning.</w:t>
      </w:r>
    </w:p>
    <w:p>
      <w:pPr>
        <w:pStyle w:val="ListBullet"/>
      </w:pPr>
      <w:r>
        <w:rPr>
          <w:rFonts w:ascii="Arial" w:hAnsi="Arial" w:eastAsia="Arial"/>
          <w:sz w:val="20"/>
        </w:rPr>
        <w:t>Official AWS Control Tower IAM Identity Center guidance for centralized access.</w:t>
      </w:r>
    </w:p>
    <w:p>
      <w:pPr>
        <w:pStyle w:val="ListBullet"/>
      </w:pPr>
      <w:r>
        <w:rPr>
          <w:rFonts w:ascii="Arial" w:hAnsi="Arial" w:eastAsia="Arial"/>
          <w:sz w:val="20"/>
        </w:rPr>
        <w:t>Official AWS Control Tower Controls Reference: preventive, detective, and proactive controls.</w:t>
      </w:r>
    </w:p>
    <w:p>
      <w:r>
        <w:rPr>
          <w:rFonts w:ascii="Arial" w:hAnsi="Arial" w:eastAsia="Arial"/>
        </w:rPr>
        <w:br w:type="page"/>
      </w:r>
    </w:p>
    <w:p>
      <w:pPr>
        <w:jc w:val="center"/>
      </w:pPr>
      <w:r>
        <w:rPr>
          <w:rFonts w:ascii="Arial" w:hAnsi="Arial" w:eastAsia="Arial"/>
          <w:b/>
          <w:color w:val="1F304D"/>
          <w:sz w:val="52"/>
        </w:rPr>
        <w:t>Last Page: What Is Covered and What Is Left</w:t>
      </w:r>
    </w:p>
    <w:p>
      <w:pPr>
        <w:jc w:val="center"/>
      </w:pPr>
      <w:r>
        <w:rPr>
          <w:rFonts w:ascii="Arial" w:hAnsi="Arial" w:eastAsia="Arial"/>
          <w:color w:val="586069"/>
          <w:sz w:val="26"/>
        </w:rPr>
        <w:t>Quick status summary for revision, presentation, and next learning plan</w:t>
      </w:r>
    </w:p>
    <w:p/>
    <w:p>
      <w:pPr>
        <w:pStyle w:val="Heading1"/>
      </w:pPr>
      <w:r>
        <w:rPr>
          <w:rFonts w:ascii="Arial" w:hAnsi="Arial" w:eastAsia="Arial"/>
          <w:color w:val="1F304D"/>
          <w:sz w:val="36"/>
        </w:rPr>
        <w:t>Covered in this learning guide</w:t>
      </w:r>
    </w:p>
    <w:p>
      <w:pPr>
        <w:pStyle w:val="ListBullet"/>
      </w:pPr>
      <w:r>
        <w:rPr>
          <w:rFonts w:ascii="Arial" w:hAnsi="Arial" w:eastAsia="Arial"/>
          <w:sz w:val="20"/>
        </w:rPr>
        <w:t>AWS Landing Zone meaning with real-world dev/test/prod example.</w:t>
      </w:r>
    </w:p>
    <w:p>
      <w:pPr>
        <w:pStyle w:val="ListBullet"/>
      </w:pPr>
      <w:r>
        <w:rPr>
          <w:rFonts w:ascii="Arial" w:hAnsi="Arial" w:eastAsia="Arial"/>
          <w:sz w:val="20"/>
        </w:rPr>
        <w:t>Management account, member accounts, OUs, and AWS Organizations.</w:t>
      </w:r>
    </w:p>
    <w:p>
      <w:pPr>
        <w:pStyle w:val="ListBullet"/>
      </w:pPr>
      <w:r>
        <w:rPr>
          <w:rFonts w:ascii="Arial" w:hAnsi="Arial" w:eastAsia="Arial"/>
          <w:sz w:val="20"/>
        </w:rPr>
        <w:t>AWS Control Tower setup flow and what it creates.</w:t>
      </w:r>
    </w:p>
    <w:p>
      <w:pPr>
        <w:pStyle w:val="ListBullet"/>
      </w:pPr>
      <w:r>
        <w:rPr>
          <w:rFonts w:ascii="Arial" w:hAnsi="Arial" w:eastAsia="Arial"/>
          <w:sz w:val="20"/>
        </w:rPr>
        <w:t>Audit account and Log Archive account purpose.</w:t>
      </w:r>
    </w:p>
    <w:p>
      <w:pPr>
        <w:pStyle w:val="ListBullet"/>
      </w:pPr>
      <w:r>
        <w:rPr>
          <w:rFonts w:ascii="Arial" w:hAnsi="Arial" w:eastAsia="Arial"/>
          <w:sz w:val="20"/>
        </w:rPr>
        <w:t>Account Factory flow for creating a dev-sandbox account.</w:t>
      </w:r>
    </w:p>
    <w:p>
      <w:pPr>
        <w:pStyle w:val="ListBullet"/>
      </w:pPr>
      <w:r>
        <w:rPr>
          <w:rFonts w:ascii="Arial" w:hAnsi="Arial" w:eastAsia="Arial"/>
          <w:sz w:val="20"/>
        </w:rPr>
        <w:t>IAM Identity Center / SSO user access and permission sets.</w:t>
      </w:r>
    </w:p>
    <w:p>
      <w:pPr>
        <w:pStyle w:val="ListBullet"/>
      </w:pPr>
      <w:r>
        <w:rPr>
          <w:rFonts w:ascii="Arial" w:hAnsi="Arial" w:eastAsia="Arial"/>
          <w:sz w:val="20"/>
        </w:rPr>
        <w:t>IAM user vs IAM Identity Center user difference.</w:t>
      </w:r>
    </w:p>
    <w:p>
      <w:pPr>
        <w:pStyle w:val="ListBullet"/>
      </w:pPr>
      <w:r>
        <w:rPr>
          <w:rFonts w:ascii="Arial" w:hAnsi="Arial" w:eastAsia="Arial"/>
          <w:sz w:val="20"/>
        </w:rPr>
        <w:t>Basic SCPs, preventive/detective/proactive controls, and governance.</w:t>
      </w:r>
    </w:p>
    <w:p>
      <w:pPr>
        <w:pStyle w:val="ListBullet"/>
      </w:pPr>
      <w:r>
        <w:rPr>
          <w:rFonts w:ascii="Arial" w:hAnsi="Arial" w:eastAsia="Arial"/>
          <w:sz w:val="20"/>
        </w:rPr>
        <w:t>Common beginner errors we saw and how to fix them.</w:t>
      </w:r>
    </w:p>
    <w:p>
      <w:pPr>
        <w:pStyle w:val="Heading1"/>
      </w:pPr>
      <w:r>
        <w:rPr>
          <w:rFonts w:ascii="Arial" w:hAnsi="Arial" w:eastAsia="Arial"/>
          <w:color w:val="1F304D"/>
          <w:sz w:val="36"/>
        </w:rPr>
        <w:t>Left / Next topics to learn or implement</w:t>
      </w:r>
    </w:p>
    <w:p>
      <w:pPr>
        <w:pStyle w:val="ListBullet"/>
      </w:pPr>
      <w:r>
        <w:rPr>
          <w:rFonts w:ascii="Arial" w:hAnsi="Arial" w:eastAsia="Arial"/>
          <w:sz w:val="20"/>
        </w:rPr>
        <w:t>Deep hands-on with custom SCPs and OU policy design.</w:t>
      </w:r>
    </w:p>
    <w:p>
      <w:pPr>
        <w:pStyle w:val="ListBullet"/>
      </w:pPr>
      <w:r>
        <w:rPr>
          <w:rFonts w:ascii="Arial" w:hAnsi="Arial" w:eastAsia="Arial"/>
          <w:sz w:val="20"/>
        </w:rPr>
        <w:t>Networking account pattern: shared VPC, Transit Gateway, VPN, DNS, and central networking.</w:t>
      </w:r>
    </w:p>
    <w:p>
      <w:pPr>
        <w:pStyle w:val="ListBullet"/>
      </w:pPr>
      <w:r>
        <w:rPr>
          <w:rFonts w:ascii="Arial" w:hAnsi="Arial" w:eastAsia="Arial"/>
          <w:sz w:val="20"/>
        </w:rPr>
        <w:t>Security services deep dive: Security Hub, GuardDuty, AWS Config rules, CloudTrail Lake, and alerts.</w:t>
      </w:r>
    </w:p>
    <w:p>
      <w:pPr>
        <w:pStyle w:val="ListBullet"/>
      </w:pPr>
      <w:r>
        <w:rPr>
          <w:rFonts w:ascii="Arial" w:hAnsi="Arial" w:eastAsia="Arial"/>
          <w:sz w:val="20"/>
        </w:rPr>
        <w:t>AFT / Terraform-based account vending automation.</w:t>
      </w:r>
    </w:p>
    <w:p>
      <w:pPr>
        <w:pStyle w:val="ListBullet"/>
      </w:pPr>
      <w:r>
        <w:rPr>
          <w:rFonts w:ascii="Arial" w:hAnsi="Arial" w:eastAsia="Arial"/>
          <w:sz w:val="20"/>
        </w:rPr>
        <w:t>Multi-account CI/CD deployment roles and cross-account access.</w:t>
      </w:r>
    </w:p>
    <w:p>
      <w:pPr>
        <w:pStyle w:val="ListBullet"/>
      </w:pPr>
      <w:r>
        <w:rPr>
          <w:rFonts w:ascii="Arial" w:hAnsi="Arial" w:eastAsia="Arial"/>
          <w:sz w:val="20"/>
        </w:rPr>
        <w:t>Cost governance: AWS Budgets, tagging strategy, chargeback/showback reports.</w:t>
      </w:r>
    </w:p>
    <w:p>
      <w:pPr>
        <w:pStyle w:val="ListBullet"/>
      </w:pPr>
      <w:r>
        <w:rPr>
          <w:rFonts w:ascii="Arial" w:hAnsi="Arial" w:eastAsia="Arial"/>
          <w:sz w:val="20"/>
        </w:rPr>
        <w:t>Production-grade guardrails: region deny, root user protection, public access blocks, encryption enforcement.</w:t>
      </w:r>
    </w:p>
    <w:p>
      <w:pPr>
        <w:pStyle w:val="ListBullet"/>
      </w:pPr>
      <w:r>
        <w:rPr>
          <w:rFonts w:ascii="Arial" w:hAnsi="Arial" w:eastAsia="Arial"/>
          <w:sz w:val="20"/>
        </w:rPr>
        <w:t>Operational runbook: account request form, approval flow, onboarding/offboarding users, and break-glass access.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69"/>
        <w:sz w:val="16"/>
      </w:rPr>
      <w:t>AWS Landing Zone / Control Tower Learning Guide | Prepared for practical beginner-to-industry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