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0"/>
        </w:rPr>
        <w:t>Speaker Script</w:t>
      </w:r>
    </w:p>
    <w:p>
      <w:pPr>
        <w:jc w:val="center"/>
      </w:pPr>
      <w:r>
        <w:rPr>
          <w:color w:val="606060"/>
          <w:sz w:val="22"/>
        </w:rPr>
        <w:t>Autonomous OSINT Investigation Swarm  ·  FSE 570 Capstone  ·  Spring 2026</w:t>
      </w:r>
    </w:p>
    <w:p>
      <w:pPr>
        <w:jc w:val="center"/>
      </w:pPr>
      <w:r>
        <w:rPr>
          <w:i/>
          <w:sz w:val="20"/>
        </w:rPr>
        <w:t>Target runtime: 6 minutes (slides 1–13)  +  demo (Jacob, no fixed time)</w:t>
      </w:r>
    </w:p>
    <w:p/>
    <w:p>
      <w:pPr>
        <w:pStyle w:val="Heading2"/>
      </w:pPr>
      <w:r>
        <w:t>Speaker Overview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Speaker</w:t>
            </w:r>
          </w:p>
        </w:tc>
        <w:tc>
          <w:tcPr>
            <w:tcW w:type="dxa" w:w="2340"/>
          </w:tcPr>
          <w:p>
            <w:r>
              <w:rPr>
                <w:b/>
              </w:rPr>
              <w:t>Slides</w:t>
            </w:r>
          </w:p>
        </w:tc>
        <w:tc>
          <w:tcPr>
            <w:tcW w:type="dxa" w:w="2340"/>
          </w:tcPr>
          <w:p>
            <w:r>
              <w:rPr>
                <w:b/>
              </w:rPr>
              <w:t>Content</w:t>
            </w:r>
          </w:p>
        </w:tc>
        <w:tc>
          <w:tcPr>
            <w:tcW w:type="dxa" w:w="2340"/>
          </w:tcPr>
          <w:p>
            <w:r>
              <w:rPr>
                <w:b/>
              </w:rPr>
              <w:t>Time</w:t>
            </w:r>
          </w:p>
        </w:tc>
      </w:tr>
      <w:tr>
        <w:tc>
          <w:tcPr>
            <w:tcW w:type="dxa" w:w="2340"/>
          </w:tcPr>
          <w:p>
            <w:r>
              <w:t>Taljinder Singh</w:t>
            </w:r>
          </w:p>
        </w:tc>
        <w:tc>
          <w:tcPr>
            <w:tcW w:type="dxa" w:w="2340"/>
          </w:tcPr>
          <w:p>
            <w:r>
              <w:t>1 – 3</w:t>
            </w:r>
          </w:p>
        </w:tc>
        <w:tc>
          <w:tcPr>
            <w:tcW w:type="dxa" w:w="2340"/>
          </w:tcPr>
          <w:p>
            <w:r>
              <w:t>Introduction, Problem, Deliverables</w:t>
            </w:r>
          </w:p>
        </w:tc>
        <w:tc>
          <w:tcPr>
            <w:tcW w:type="dxa" w:w="2340"/>
          </w:tcPr>
          <w:p>
            <w:r>
              <w:t>~1 min 30 sec</w:t>
            </w:r>
          </w:p>
        </w:tc>
      </w:tr>
      <w:tr>
        <w:tc>
          <w:tcPr>
            <w:tcW w:type="dxa" w:w="2340"/>
          </w:tcPr>
          <w:p>
            <w:r>
              <w:t>Arnab Mitra</w:t>
            </w:r>
          </w:p>
        </w:tc>
        <w:tc>
          <w:tcPr>
            <w:tcW w:type="dxa" w:w="2340"/>
          </w:tcPr>
          <w:p>
            <w:r>
              <w:t>4 – 6</w:t>
            </w:r>
          </w:p>
        </w:tc>
        <w:tc>
          <w:tcPr>
            <w:tcW w:type="dxa" w:w="2340"/>
          </w:tcPr>
          <w:p>
            <w:r>
              <w:t>Architecture, Diagram, LLM Integration</w:t>
            </w:r>
          </w:p>
        </w:tc>
        <w:tc>
          <w:tcPr>
            <w:tcW w:type="dxa" w:w="2340"/>
          </w:tcPr>
          <w:p>
            <w:r>
              <w:t>~1 min 30 sec</w:t>
            </w:r>
          </w:p>
        </w:tc>
      </w:tr>
      <w:tr>
        <w:tc>
          <w:tcPr>
            <w:tcW w:type="dxa" w:w="2340"/>
          </w:tcPr>
          <w:p>
            <w:r>
              <w:t>Raj Kumar Mahto</w:t>
            </w:r>
          </w:p>
        </w:tc>
        <w:tc>
          <w:tcPr>
            <w:tcW w:type="dxa" w:w="2340"/>
          </w:tcPr>
          <w:p>
            <w:r>
              <w:t>7 – 9</w:t>
            </w:r>
          </w:p>
        </w:tc>
        <w:tc>
          <w:tcPr>
            <w:tcW w:type="dxa" w:w="2340"/>
          </w:tcPr>
          <w:p>
            <w:r>
              <w:t>Data Sources, Specialist Agents, Pipeline</w:t>
            </w:r>
          </w:p>
        </w:tc>
        <w:tc>
          <w:tcPr>
            <w:tcW w:type="dxa" w:w="2340"/>
          </w:tcPr>
          <w:p>
            <w:r>
              <w:t>~1 min 30 sec</w:t>
            </w:r>
          </w:p>
        </w:tc>
      </w:tr>
      <w:tr>
        <w:tc>
          <w:tcPr>
            <w:tcW w:type="dxa" w:w="2340"/>
          </w:tcPr>
          <w:p>
            <w:r>
              <w:t>Aditya Pokharna</w:t>
            </w:r>
          </w:p>
        </w:tc>
        <w:tc>
          <w:tcPr>
            <w:tcW w:type="dxa" w:w="2340"/>
          </w:tcPr>
          <w:p>
            <w:r>
              <w:t>10 – 13</w:t>
            </w:r>
          </w:p>
        </w:tc>
        <w:tc>
          <w:tcPr>
            <w:tcW w:type="dxa" w:w="2340"/>
          </w:tcPr>
          <w:p>
            <w:r>
              <w:t>Evaluation (×3), Design Decisions</w:t>
            </w:r>
          </w:p>
        </w:tc>
        <w:tc>
          <w:tcPr>
            <w:tcW w:type="dxa" w:w="2340"/>
          </w:tcPr>
          <w:p>
            <w:r>
              <w:t>~1 min 30 sec</w:t>
            </w:r>
          </w:p>
        </w:tc>
      </w:tr>
      <w:tr>
        <w:tc>
          <w:tcPr>
            <w:tcW w:type="dxa" w:w="2340"/>
          </w:tcPr>
          <w:p>
            <w:r>
              <w:t>Jacob Kuriakose</w:t>
            </w:r>
          </w:p>
        </w:tc>
        <w:tc>
          <w:tcPr>
            <w:tcW w:type="dxa" w:w="2340"/>
          </w:tcPr>
          <w:p>
            <w:r>
              <w:t>14 + Demo</w:t>
            </w:r>
          </w:p>
        </w:tc>
        <w:tc>
          <w:tcPr>
            <w:tcW w:type="dxa" w:w="2340"/>
          </w:tcPr>
          <w:p>
            <w:r>
              <w:t>Team intro + live demo</w:t>
            </w:r>
          </w:p>
        </w:tc>
        <w:tc>
          <w:tcPr>
            <w:tcW w:type="dxa" w:w="2340"/>
          </w:tcPr>
          <w:p>
            <w:r>
              <w:t>[PLACEHOLDER]</w:t>
            </w:r>
          </w:p>
        </w:tc>
      </w:tr>
    </w:tbl>
    <w:p/>
    <w:p>
      <w:pPr>
        <w:pStyle w:val="Heading2"/>
      </w:pPr>
      <w:r>
        <w:t>Slide-by-Slide Script</w:t>
      </w:r>
    </w:p>
    <w:p/>
    <w:p>
      <w:pPr>
        <w:spacing w:before="120" w:after="40"/>
        <w:shd w:val="clear" w:color="auto" w:fill="1F497D"/>
      </w:pPr>
      <w:r>
        <w:rPr>
          <w:b/>
          <w:color w:val="FFFFFF"/>
          <w:sz w:val="18"/>
        </w:rPr>
        <w:t xml:space="preserve">  Taljinder Singh  </w:t>
      </w:r>
    </w:p>
    <w:p>
      <w:pPr>
        <w:pStyle w:val="Heading3"/>
      </w:pPr>
      <w:r>
        <w:rPr>
          <w:color w:val="1F497D"/>
        </w:rPr>
        <w:t xml:space="preserve">Slide 1  —  </w:t>
      </w:r>
      <w:r>
        <w:rPr>
          <w:color w:val="1F497D"/>
        </w:rPr>
        <w:t>Title Slide</w:t>
      </w:r>
      <w:r>
        <w:rPr>
          <w:b w:val="0"/>
          <w:color w:val="888888"/>
          <w:sz w:val="18"/>
        </w:rPr>
        <w:t xml:space="preserve">  [~20 sec]</w:t>
      </w:r>
    </w:p>
    <w:p>
      <w:pPr>
        <w:spacing w:after="80"/>
        <w:ind w:left="360"/>
      </w:pPr>
      <w:r>
        <w:rPr>
          <w:sz w:val="22"/>
        </w:rPr>
        <w:t>Good [morning / afternoon], everyone. I'm Taljinder Singh, and on behalf of our team — welcome to our FSE 570 capstone presentation. Today we're presenting the Autonomous OSINT Investigation Swarm: a multi-agent AI system that turns a plain-English question into a fully cited, audit-ready financial misconduct investigation — in under three seconds.</w:t>
      </w:r>
    </w:p>
    <w:p/>
    <w:p>
      <w:pPr>
        <w:pStyle w:val="Heading3"/>
      </w:pPr>
      <w:r>
        <w:rPr>
          <w:color w:val="1F497D"/>
        </w:rPr>
        <w:t xml:space="preserve">Slide 2  —  </w:t>
      </w:r>
      <w:r>
        <w:rPr>
          <w:color w:val="1F497D"/>
        </w:rPr>
        <w:t>The Problem</w:t>
      </w:r>
      <w:r>
        <w:rPr>
          <w:b w:val="0"/>
          <w:color w:val="888888"/>
          <w:sz w:val="18"/>
        </w:rPr>
        <w:t xml:space="preserve">  [~40 sec]</w:t>
      </w:r>
    </w:p>
    <w:p>
      <w:pPr>
        <w:spacing w:after="80"/>
        <w:ind w:left="360"/>
      </w:pPr>
      <w:r>
        <w:rPr>
          <w:sz w:val="22"/>
        </w:rPr>
        <w:t>Let me start with the problem we set out to solve. Imagine you're a compliance analyst and your manager asks: is Tesla tied to money laundering? You would open five browser tabs — SEC EDGAR, the OFAC sanctions list, court dockets, news archives — read hundreds of filings, cross-reference everything, and write it up. That takes roughly two and a half hours. Per investigation. Our system does the same thing in 2.7 seconds — a 3,100-times speedup. That is not a rough estimate — we benchmarked every step against a manual baseline.</w:t>
      </w:r>
    </w:p>
    <w:p/>
    <w:p>
      <w:pPr>
        <w:pStyle w:val="Heading3"/>
      </w:pPr>
      <w:r>
        <w:rPr>
          <w:color w:val="1F497D"/>
        </w:rPr>
        <w:t xml:space="preserve">Slide 3  —  </w:t>
      </w:r>
      <w:r>
        <w:rPr>
          <w:color w:val="1F497D"/>
        </w:rPr>
        <w:t>What It Delivers</w:t>
      </w:r>
      <w:r>
        <w:rPr>
          <w:b w:val="0"/>
          <w:color w:val="888888"/>
          <w:sz w:val="18"/>
        </w:rPr>
        <w:t xml:space="preserve">  [~30 sec]</w:t>
      </w:r>
    </w:p>
    <w:p>
      <w:pPr>
        <w:spacing w:after="80"/>
        <w:ind w:left="360"/>
      </w:pPr>
      <w:r>
        <w:rPr>
          <w:sz w:val="22"/>
        </w:rPr>
        <w:t>Here is what that looks like in concrete numbers. One plain-English query pulls from four public sources — SEC, OFAC, CourtListener, and GDELT news. For Tesla, that produces 1,125 individual evidence rows, 98 percent of which carry a direct citation link you can click and verify. The pipeline runs entirely cache-first — no API calls at runtime — so every investigation replays instantly from disk.</w:t>
      </w:r>
    </w:p>
    <w:p/>
    <w:p/>
    <w:p>
      <w:pPr>
        <w:spacing w:before="120" w:after="40"/>
        <w:shd w:val="clear" w:color="auto" w:fill="375A2F"/>
      </w:pPr>
      <w:r>
        <w:rPr>
          <w:b/>
          <w:color w:val="FFFFFF"/>
          <w:sz w:val="18"/>
        </w:rPr>
        <w:t xml:space="preserve">  Arnab Mitra  </w:t>
      </w:r>
    </w:p>
    <w:p>
      <w:pPr>
        <w:pStyle w:val="Heading3"/>
      </w:pPr>
      <w:r>
        <w:rPr>
          <w:color w:val="375A2F"/>
        </w:rPr>
        <w:t xml:space="preserve">Slide 4  —  </w:t>
      </w:r>
      <w:r>
        <w:rPr>
          <w:color w:val="375A2F"/>
        </w:rPr>
        <w:t>System Architecture</w:t>
      </w:r>
      <w:r>
        <w:rPr>
          <w:b w:val="0"/>
          <w:color w:val="888888"/>
          <w:sz w:val="18"/>
        </w:rPr>
        <w:t xml:space="preserve">  [~35 sec]</w:t>
      </w:r>
    </w:p>
    <w:p>
      <w:pPr>
        <w:spacing w:after="80"/>
        <w:ind w:left="360"/>
      </w:pPr>
      <w:r>
        <w:rPr>
          <w:sz w:val="22"/>
        </w:rPr>
        <w:t>I'm Arnab — I built the core backend: the orchestrator, the three specialist agents, the MCP data layer, reflexion, the output layer, and the knowledge graph. The system runs in seven-and-a-half layers. At the base is the core library — raw connectors to each data source. Above that, the MCP layer handles caching and confidence processing. The Lead Agent resolves the entity and uses an LLM to plan tasks. Three specialist agents execute those tasks. The Reflexion Layer cross-checks findings and surfaces gaps. The Output Layer assembles the report and audit trail. And finally, Llama 3.1 writes the analyst narrative.</w:t>
      </w:r>
    </w:p>
    <w:p/>
    <w:p>
      <w:pPr>
        <w:pStyle w:val="Heading3"/>
      </w:pPr>
      <w:r>
        <w:rPr>
          <w:color w:val="375A2F"/>
        </w:rPr>
        <w:t xml:space="preserve">Slide 5  —  </w:t>
      </w:r>
      <w:r>
        <w:rPr>
          <w:color w:val="375A2F"/>
        </w:rPr>
        <w:t>Architecture Diagram</w:t>
      </w:r>
      <w:r>
        <w:rPr>
          <w:b w:val="0"/>
          <w:color w:val="888888"/>
          <w:sz w:val="18"/>
        </w:rPr>
        <w:t xml:space="preserve">  [~25 sec]</w:t>
      </w:r>
    </w:p>
    <w:p>
      <w:pPr>
        <w:spacing w:after="80"/>
        <w:ind w:left="360"/>
      </w:pPr>
      <w:r>
        <w:rPr>
          <w:sz w:val="22"/>
        </w:rPr>
        <w:t>Here is that flow visually. A query enters the Lead Agent, which resolves the entity and builds a task queue. The three specialists — Corporate, Legal, and Social Graph — each hit different data sources in parallel. Their findings pool into the Evidence store, pass through Reflexion and the Knowledge Graph, then into the Output Layer. The LLM writes the final narrative at the very end, after all evidence is locked.</w:t>
      </w:r>
    </w:p>
    <w:p/>
    <w:p>
      <w:pPr>
        <w:pStyle w:val="Heading3"/>
      </w:pPr>
      <w:r>
        <w:rPr>
          <w:color w:val="375A2F"/>
        </w:rPr>
        <w:t xml:space="preserve">Slide 6  —  </w:t>
      </w:r>
      <w:r>
        <w:rPr>
          <w:color w:val="375A2F"/>
        </w:rPr>
        <w:t>LLM Integration</w:t>
      </w:r>
      <w:r>
        <w:rPr>
          <w:b w:val="0"/>
          <w:color w:val="888888"/>
          <w:sz w:val="18"/>
        </w:rPr>
        <w:t xml:space="preserve">  [~30 sec]</w:t>
      </w:r>
    </w:p>
    <w:p>
      <w:pPr>
        <w:spacing w:after="80"/>
        <w:ind w:left="360"/>
      </w:pPr>
      <w:r>
        <w:rPr>
          <w:sz w:val="22"/>
        </w:rPr>
        <w:t>We use a single model — Llama 3.1-8b-instant via Groq — for five distinct policies. The Planner decomposes the query into three to five bounded subtasks. The Action Policy tells each specialist which tool to call next. The Stop Policy decides when we have enough evidence. The Reflexion Ranker prioritizes follow-up actions after detecting gaps or conflicts. And the Final Narrative produces the structured analyst report. Every single LLM call uses strict JSON mode with retry-with-repair — if the model returns malformed output, we fix and retry rather than failing silently.</w:t>
      </w:r>
    </w:p>
    <w:p/>
    <w:p/>
    <w:p>
      <w:pPr>
        <w:spacing w:before="120" w:after="40"/>
        <w:shd w:val="clear" w:color="auto" w:fill="7B2C2C"/>
      </w:pPr>
      <w:r>
        <w:rPr>
          <w:b/>
          <w:color w:val="FFFFFF"/>
          <w:sz w:val="18"/>
        </w:rPr>
        <w:t xml:space="preserve">  Raj Kumar Mahto  </w:t>
      </w:r>
    </w:p>
    <w:p>
      <w:pPr>
        <w:pStyle w:val="Heading3"/>
      </w:pPr>
      <w:r>
        <w:rPr>
          <w:color w:val="7B2C2C"/>
        </w:rPr>
        <w:t xml:space="preserve">Slide 7  —  </w:t>
      </w:r>
      <w:r>
        <w:rPr>
          <w:color w:val="7B2C2C"/>
        </w:rPr>
        <w:t>Data Sources</w:t>
      </w:r>
      <w:r>
        <w:rPr>
          <w:b w:val="0"/>
          <w:color w:val="888888"/>
          <w:sz w:val="18"/>
        </w:rPr>
        <w:t xml:space="preserve">  [~30 sec]</w:t>
      </w:r>
    </w:p>
    <w:p>
      <w:pPr>
        <w:spacing w:after="80"/>
        <w:ind w:left="360"/>
      </w:pPr>
      <w:r>
        <w:rPr>
          <w:sz w:val="22"/>
        </w:rPr>
        <w:t>I'm Raj — I owned the task planner and shared context management across the agent swarm. Let me walk through the data layer Taljinder built. We pull from four fully public sources. SEC EDGAR gives us up to 500 filings per entity — 10-Ks, 8-Ks, Form 4s, proxy statements. The OFAC SDN list covers over 18,000 sanctioned entities with no API key required. CourtListener gives us up to 20 federal dockets. GDELT gives us up to 100 English-language adverse media articles. All of this is cached after the first pull — investigations at runtime hit zero network endpoints.</w:t>
      </w:r>
    </w:p>
    <w:p/>
    <w:p>
      <w:pPr>
        <w:pStyle w:val="Heading3"/>
      </w:pPr>
      <w:r>
        <w:rPr>
          <w:color w:val="7B2C2C"/>
        </w:rPr>
        <w:t xml:space="preserve">Slide 8  —  </w:t>
      </w:r>
      <w:r>
        <w:rPr>
          <w:color w:val="7B2C2C"/>
        </w:rPr>
        <w:t>Specialist Agents</w:t>
      </w:r>
      <w:r>
        <w:rPr>
          <w:b w:val="0"/>
          <w:color w:val="888888"/>
          <w:sz w:val="18"/>
        </w:rPr>
        <w:t xml:space="preserve">  [~30 sec]</w:t>
      </w:r>
    </w:p>
    <w:p>
      <w:pPr>
        <w:spacing w:after="80"/>
        <w:ind w:left="360"/>
      </w:pPr>
      <w:r>
        <w:rPr>
          <w:sz w:val="22"/>
        </w:rPr>
        <w:t>The three specialist agents each own a slice of those sources. The Corporate Agent handles SEC filings and classifies each by form type — an 8-K gets a confidence of 0.95, a Form 4 gets 0.75. The Legal Agent fuzzy-matches against the OFAC SDN list and queries CourtListener for federal dockets. The Social Graph Agent pulls GDELT articles, filters for English, and scores each by relevance — does the title mention both the entity name and a risk keyword? All three agents share the same interface: receive a task, return a list of Evidence objects. The LLM Action Policy decides which tool each agent calls at each step.</w:t>
      </w:r>
    </w:p>
    <w:p/>
    <w:p>
      <w:pPr>
        <w:pStyle w:val="Heading3"/>
      </w:pPr>
      <w:r>
        <w:rPr>
          <w:color w:val="7B2C2C"/>
        </w:rPr>
        <w:t xml:space="preserve">Slide 9  —  </w:t>
      </w:r>
      <w:r>
        <w:rPr>
          <w:color w:val="7B2C2C"/>
        </w:rPr>
        <w:t>Runtime Pipeline</w:t>
      </w:r>
      <w:r>
        <w:rPr>
          <w:b w:val="0"/>
          <w:color w:val="888888"/>
          <w:sz w:val="18"/>
        </w:rPr>
        <w:t xml:space="preserve">  [~30 sec]</w:t>
      </w:r>
    </w:p>
    <w:p>
      <w:pPr>
        <w:spacing w:after="80"/>
        <w:ind w:left="360"/>
      </w:pPr>
      <w:r>
        <w:rPr>
          <w:sz w:val="22"/>
        </w:rPr>
        <w:t>Putting it all together: entity resolution takes 0.1 seconds — 'Tesla' maps to CIK 0001318605. LLM planning takes 0.2 seconds. The three agents run and gather 1,125 evidence rows in 1.2 seconds — that is the bulk of the work. Reflexion and LLM ranking take 0.6 seconds — surfacing 88 cross-check conflicts. Output generation and the Llama narrative take the final 0.6 seconds. Total: 2.7 seconds, overall confidence 0.81.</w:t>
      </w:r>
    </w:p>
    <w:p/>
    <w:p/>
    <w:p>
      <w:pPr>
        <w:spacing w:before="120" w:after="40"/>
        <w:shd w:val="clear" w:color="auto" w:fill="4A2C6E"/>
      </w:pPr>
      <w:r>
        <w:rPr>
          <w:b/>
          <w:color w:val="FFFFFF"/>
          <w:sz w:val="18"/>
        </w:rPr>
        <w:t xml:space="preserve">  Aditya Pokharna  </w:t>
      </w:r>
    </w:p>
    <w:p>
      <w:pPr>
        <w:pStyle w:val="Heading3"/>
      </w:pPr>
      <w:r>
        <w:rPr>
          <w:color w:val="4A2C6E"/>
        </w:rPr>
        <w:t xml:space="preserve">Slide 10  —  </w:t>
      </w:r>
      <w:r>
        <w:rPr>
          <w:color w:val="4A2C6E"/>
        </w:rPr>
        <w:t>Evaluation — Per-Entity Metrics</w:t>
      </w:r>
      <w:r>
        <w:rPr>
          <w:b w:val="0"/>
          <w:color w:val="888888"/>
          <w:sz w:val="18"/>
        </w:rPr>
        <w:t xml:space="preserve">  [~25 sec]</w:t>
      </w:r>
    </w:p>
    <w:p>
      <w:pPr>
        <w:spacing w:after="80"/>
        <w:ind w:left="360"/>
      </w:pPr>
      <w:r>
        <w:rPr>
          <w:sz w:val="22"/>
        </w:rPr>
        <w:t>I'm Aditya — I built the Flask UI. Let me walk through our evaluation. Across all five entities — Tesla, Ford, Boeing, Alphabet, JPMorgan — we average 1,010 findings per investigation, 2.67 seconds end-to-end, 97.7 percent citation rate, and full four-of-four source coverage every time. Tesla leads at 1,125 findings. Ford comes in lower at 598, largely because GDELT news coverage for automotive companies is sparser than for tech. Every entity hits full source coverage — no investigation returns a partial result.</w:t>
      </w:r>
    </w:p>
    <w:p/>
    <w:p>
      <w:pPr>
        <w:pStyle w:val="Heading3"/>
      </w:pPr>
      <w:r>
        <w:rPr>
          <w:color w:val="4A2C6E"/>
        </w:rPr>
        <w:t xml:space="preserve">Slide 11  —  </w:t>
      </w:r>
      <w:r>
        <w:rPr>
          <w:color w:val="4A2C6E"/>
        </w:rPr>
        <w:t>Speedup, Confidence &amp; Test Coverage</w:t>
      </w:r>
      <w:r>
        <w:rPr>
          <w:b w:val="0"/>
          <w:color w:val="888888"/>
          <w:sz w:val="18"/>
        </w:rPr>
        <w:t xml:space="preserve">  [~25 sec]</w:t>
      </w:r>
    </w:p>
    <w:p>
      <w:pPr>
        <w:spacing w:after="80"/>
        <w:ind w:left="360"/>
      </w:pPr>
      <w:r>
        <w:rPr>
          <w:sz w:val="22"/>
        </w:rPr>
        <w:t>The 3,100-times speedup figure breaks down by task. SEC review alone is 1,800 times faster. Adverse media scanning is 2,700 times faster. Our confidence scoring is tiered by source reliability — an SEC 8-K starts at 0.95, OFAC at 0.90, CourtListener at 0.85, and GDELT low-relevance articles at 0.30. We back the entire system with 219 unit tests spread across all eight layers — from raw connectors up through the LLM narrative module.</w:t>
      </w:r>
    </w:p>
    <w:p/>
    <w:p>
      <w:pPr>
        <w:pStyle w:val="Heading3"/>
      </w:pPr>
      <w:r>
        <w:rPr>
          <w:color w:val="4A2C6E"/>
        </w:rPr>
        <w:t xml:space="preserve">Slide 12  —  </w:t>
      </w:r>
      <w:r>
        <w:rPr>
          <w:color w:val="4A2C6E"/>
        </w:rPr>
        <w:t>Evaluation Framework</w:t>
      </w:r>
      <w:r>
        <w:rPr>
          <w:b w:val="0"/>
          <w:color w:val="888888"/>
          <w:sz w:val="18"/>
        </w:rPr>
        <w:t xml:space="preserve">  [~20 sec]</w:t>
      </w:r>
    </w:p>
    <w:p>
      <w:pPr>
        <w:spacing w:after="80"/>
        <w:ind w:left="360"/>
      </w:pPr>
      <w:r>
        <w:rPr>
          <w:sz w:val="22"/>
        </w:rPr>
        <w:t>We evaluated against five formal criteria. Correctness and depth: 97 to 98 percent citation rate, 598 to 1,125 findings per entity. Cross-agent verification: Reflexion runs on all three agents. System generality: five entities across three industries, and the entity resolver handles any publicly traded US company on the fly. Code quality: 219 tests, full deployment runbook, live on Render. Speed: 3,100 times faster than manual. All five met.</w:t>
      </w:r>
    </w:p>
    <w:p/>
    <w:p>
      <w:pPr>
        <w:pStyle w:val="Heading3"/>
      </w:pPr>
      <w:r>
        <w:rPr>
          <w:color w:val="4A2C6E"/>
        </w:rPr>
        <w:t xml:space="preserve">Slide 13  —  </w:t>
      </w:r>
      <w:r>
        <w:rPr>
          <w:color w:val="4A2C6E"/>
        </w:rPr>
        <w:t>Design Decisions</w:t>
      </w:r>
      <w:r>
        <w:rPr>
          <w:b w:val="0"/>
          <w:color w:val="888888"/>
          <w:sz w:val="18"/>
        </w:rPr>
        <w:t xml:space="preserve">  [~30 sec]</w:t>
      </w:r>
    </w:p>
    <w:p>
      <w:pPr>
        <w:spacing w:after="80"/>
        <w:ind w:left="360"/>
      </w:pPr>
      <w:r>
        <w:rPr>
          <w:sz w:val="22"/>
        </w:rPr>
        <w:t>Six decisions shaped the architecture. First, LLM drives orchestration but evidence stays source-grounded — that is how we hit 97 to 98 percent citation rather than hallucinating findings. Second, everything is cache-first, so there are zero runtime API dependencies. Third, Entity and Evidence are frozen dataclasses — agents literally cannot mutate each other's findings. Fourth, missing data is explicit: confidence zero, cache_missing flag set — gaps surface in the UI rather than disappearing silently. Fifth, every LLM call validates against a JSON schema with retry-on-failure. Sixth, the system deploys to Render.com with a single Procfile and no external dependencies at runtime.</w:t>
      </w:r>
    </w:p>
    <w:p/>
    <w:p/>
    <w:p>
      <w:pPr>
        <w:spacing w:before="120" w:after="40"/>
        <w:shd w:val="clear" w:color="auto" w:fill="8B551A"/>
      </w:pPr>
      <w:r>
        <w:rPr>
          <w:b/>
          <w:color w:val="FFFFFF"/>
          <w:sz w:val="18"/>
        </w:rPr>
        <w:t xml:space="preserve">  Jacob Kuriakose  </w:t>
      </w:r>
    </w:p>
    <w:p>
      <w:pPr>
        <w:pStyle w:val="Heading3"/>
      </w:pPr>
      <w:r>
        <w:rPr>
          <w:color w:val="8B551A"/>
        </w:rPr>
        <w:t xml:space="preserve">Slide 14  —  </w:t>
      </w:r>
      <w:r>
        <w:rPr>
          <w:color w:val="8B551A"/>
        </w:rPr>
        <w:t>The Team</w:t>
      </w:r>
      <w:r>
        <w:rPr>
          <w:b w:val="0"/>
          <w:color w:val="888888"/>
          <w:sz w:val="18"/>
        </w:rPr>
        <w:t xml:space="preserve">  [~20 sec + demo]</w:t>
      </w:r>
    </w:p>
    <w:p>
      <w:pPr>
        <w:spacing w:after="80"/>
        <w:ind w:left="360"/>
      </w:pPr>
      <w:r>
        <w:rPr>
          <w:sz w:val="22"/>
        </w:rPr>
        <w:t>[ PLACEHOLDER — Jacob ]</w:t>
        <w:br/>
        <w:br/>
        <w:t>Suggested content:</w:t>
        <w:br/>
        <w:t xml:space="preserve">  • Briefly introduce each team member and their ownership area (~10 sec — the slide does this visually).</w:t>
        <w:br/>
        <w:t xml:space="preserve">  • Transition line: 'Let me show you what this looks like in practice — I'll run a live query now.'</w:t>
        <w:br/>
        <w:br/>
        <w:t>Demo walkthrough (keep to ~2–3 min):</w:t>
        <w:br/>
        <w:t xml:space="preserve">  1. Open https://osint-investigation-swarm.onrender.com</w:t>
        <w:br/>
        <w:t xml:space="preserve">  2. Type: Investigate Tesla for money laundering → Submit</w:t>
        <w:br/>
        <w:t xml:space="preserve">  3. Overview tab — point to LLM narrative and key metrics</w:t>
        <w:br/>
        <w:t xml:space="preserve">  4. Knowledge Graph tab — highlight interactive vis-network canvas</w:t>
        <w:br/>
        <w:t xml:space="preserve">  5. Evidence tab — scroll to show citation links</w:t>
        <w:br/>
        <w:t xml:space="preserve">  6. Close: 'Questions?'</w:t>
      </w:r>
    </w:p>
    <w:p/>
    <w:p>
      <w:pPr>
        <w:pStyle w:val="Heading2"/>
      </w:pPr>
      <w:r>
        <w:t>Delivery Notes</w:t>
      </w:r>
    </w:p>
    <w:p>
      <w:pPr>
        <w:pStyle w:val="ListBullet"/>
      </w:pPr>
      <w:r>
        <w:rPr>
          <w:sz w:val="20"/>
        </w:rPr>
        <w:t>Pace: aim for ~150 words per minute for a clear, deliberate delivery.</w:t>
      </w:r>
    </w:p>
    <w:p>
      <w:pPr>
        <w:pStyle w:val="ListBullet"/>
      </w:pPr>
      <w:r>
        <w:rPr>
          <w:sz w:val="20"/>
        </w:rPr>
        <w:t>Transitions: each speaker should end their last slide with a one-sentence hand-off (e.g. 'I'll hand it over to Arnab to walk through the architecture.').</w:t>
      </w:r>
    </w:p>
    <w:p>
      <w:pPr>
        <w:pStyle w:val="ListBullet"/>
      </w:pPr>
      <w:r>
        <w:rPr>
          <w:sz w:val="20"/>
        </w:rPr>
        <w:t>Slide 14 / Demo: Jacob has a placeholder — fill in the exact demo steps and team intro wording before the presentation.</w:t>
      </w:r>
    </w:p>
    <w:p>
      <w:pPr>
        <w:pStyle w:val="ListBullet"/>
      </w:pPr>
      <w:r>
        <w:rPr>
          <w:sz w:val="20"/>
        </w:rPr>
        <w:t>The 6-minute target covers slides 1–13 only. The demo is additional time.</w:t>
      </w:r>
    </w:p>
    <w:p>
      <w:pPr>
        <w:pStyle w:val="ListBullet"/>
      </w:pPr>
      <w:r>
        <w:rPr>
          <w:sz w:val="20"/>
        </w:rPr>
        <w:t>Q&amp;A: plan for ~2 minutes after the demo.</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