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B53D3" w14:textId="53D827AB" w:rsidR="00C83A11" w:rsidRPr="00855CE1" w:rsidRDefault="00855CE1" w:rsidP="00E738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08BDAC" wp14:editId="4FF64977">
                <wp:simplePos x="0" y="0"/>
                <wp:positionH relativeFrom="column">
                  <wp:posOffset>5608320</wp:posOffset>
                </wp:positionH>
                <wp:positionV relativeFrom="paragraph">
                  <wp:posOffset>-708660</wp:posOffset>
                </wp:positionV>
                <wp:extent cx="1036320" cy="487680"/>
                <wp:effectExtent l="0" t="0" r="17780" b="7620"/>
                <wp:wrapNone/>
                <wp:docPr id="16664100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B0B6C" w14:textId="6457521B" w:rsidR="00855CE1" w:rsidRPr="00855CE1" w:rsidRDefault="0001116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R</w:t>
                            </w:r>
                            <w:r w:rsidR="00AC0D51">
                              <w:rPr>
                                <w:rFonts w:ascii="Times New Roman" w:hAnsi="Times New Roman" w:cs="Times New Roman"/>
                              </w:rPr>
                              <w:t>aj Makwana</w:t>
                            </w:r>
                            <w:r w:rsidR="00AC0D51">
                              <w:rPr>
                                <w:rFonts w:ascii="Times New Roman" w:hAnsi="Times New Roman" w:cs="Times New Roman"/>
                              </w:rPr>
                              <w:br/>
                              <w:t>(</w:t>
                            </w:r>
                            <w:r w:rsidR="00855CE1" w:rsidRPr="00855CE1">
                              <w:rPr>
                                <w:rFonts w:ascii="Times New Roman" w:hAnsi="Times New Roman" w:cs="Times New Roman"/>
                              </w:rPr>
                              <w:t>23108</w:t>
                            </w:r>
                            <w:r w:rsidR="00AC0D51">
                              <w:rPr>
                                <w:rFonts w:ascii="Times New Roman" w:hAnsi="Times New Roman" w:cs="Times New Roman"/>
                              </w:rPr>
                              <w:t>B</w:t>
                            </w:r>
                            <w:r w:rsidR="00855CE1" w:rsidRPr="00855CE1">
                              <w:rPr>
                                <w:rFonts w:ascii="Times New Roman" w:hAnsi="Times New Roman" w:cs="Times New Roman"/>
                              </w:rPr>
                              <w:t>200</w:t>
                            </w:r>
                            <w:r w:rsidR="00AC0D51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855CE1" w:rsidRPr="00855CE1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08BD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41.6pt;margin-top:-55.8pt;width:81.6pt;height:3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">
                <v:textbox>
                  <w:txbxContent>
                    <w:p w14:paraId="7ECB0B6C" w14:textId="6457521B" w:rsidR="00855CE1" w:rsidRPr="00855CE1" w:rsidRDefault="0001116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R</w:t>
                      </w:r>
                      <w:r w:rsidR="00AC0D51">
                        <w:rPr>
                          <w:rFonts w:ascii="Times New Roman" w:hAnsi="Times New Roman" w:cs="Times New Roman"/>
                        </w:rPr>
                        <w:t>aj Makwana</w:t>
                      </w:r>
                      <w:r w:rsidR="00AC0D51">
                        <w:rPr>
                          <w:rFonts w:ascii="Times New Roman" w:hAnsi="Times New Roman" w:cs="Times New Roman"/>
                        </w:rPr>
                        <w:br/>
                        <w:t>(</w:t>
                      </w:r>
                      <w:r w:rsidR="00855CE1" w:rsidRPr="00855CE1">
                        <w:rPr>
                          <w:rFonts w:ascii="Times New Roman" w:hAnsi="Times New Roman" w:cs="Times New Roman"/>
                        </w:rPr>
                        <w:t>23108</w:t>
                      </w:r>
                      <w:r w:rsidR="00AC0D51">
                        <w:rPr>
                          <w:rFonts w:ascii="Times New Roman" w:hAnsi="Times New Roman" w:cs="Times New Roman"/>
                        </w:rPr>
                        <w:t>B</w:t>
                      </w:r>
                      <w:r w:rsidR="00855CE1" w:rsidRPr="00855CE1">
                        <w:rPr>
                          <w:rFonts w:ascii="Times New Roman" w:hAnsi="Times New Roman" w:cs="Times New Roman"/>
                        </w:rPr>
                        <w:t>200</w:t>
                      </w:r>
                      <w:r w:rsidR="00AC0D51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855CE1" w:rsidRPr="00855CE1"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73866" w:rsidRPr="00855CE1">
        <w:rPr>
          <w:rFonts w:ascii="Times New Roman" w:hAnsi="Times New Roman" w:cs="Times New Roman"/>
          <w:b/>
          <w:bCs/>
          <w:sz w:val="28"/>
          <w:szCs w:val="28"/>
        </w:rPr>
        <w:t>Assignment No. 4</w:t>
      </w:r>
    </w:p>
    <w:p w14:paraId="0A6AA5F9" w14:textId="0E40527D" w:rsidR="00E73866" w:rsidRPr="00855CE1" w:rsidRDefault="00E73866" w:rsidP="00E73866">
      <w:pPr>
        <w:rPr>
          <w:rFonts w:ascii="Times New Roman" w:hAnsi="Times New Roman" w:cs="Times New Roman"/>
          <w:b/>
          <w:bCs/>
        </w:rPr>
      </w:pPr>
      <w:r w:rsidRPr="00855CE1">
        <w:rPr>
          <w:rFonts w:ascii="Times New Roman" w:hAnsi="Times New Roman" w:cs="Times New Roman"/>
          <w:b/>
          <w:bCs/>
        </w:rPr>
        <w:t>Create a dashboard for energy utility scenario in VIT campus</w:t>
      </w:r>
      <w:r w:rsidR="00855CE1">
        <w:rPr>
          <w:rFonts w:ascii="Times New Roman" w:hAnsi="Times New Roman" w:cs="Times New Roman"/>
          <w:b/>
          <w:bCs/>
        </w:rPr>
        <w:t>.</w:t>
      </w:r>
    </w:p>
    <w:p w14:paraId="42EB0FEA" w14:textId="77777777" w:rsidR="00E73866" w:rsidRPr="00E73866" w:rsidRDefault="00E73866" w:rsidP="00E73866">
      <w:p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  <w:b/>
          <w:bCs/>
        </w:rPr>
        <w:t>Overview</w:t>
      </w:r>
    </w:p>
    <w:p w14:paraId="4ECE547B" w14:textId="0E1CFEF5" w:rsidR="00E73866" w:rsidRPr="00E73866" w:rsidRDefault="00E73866" w:rsidP="00E73866">
      <w:p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</w:rPr>
        <w:t>This dashboard summarizes campus energy consumption by block, highlights key totals, and surfaces where usage is highest. It compares blocks on core drivers like classrooms, labs</w:t>
      </w:r>
      <w:r w:rsidR="00855CE1">
        <w:rPr>
          <w:rFonts w:ascii="Times New Roman" w:hAnsi="Times New Roman" w:cs="Times New Roman"/>
        </w:rPr>
        <w:t xml:space="preserve"> </w:t>
      </w:r>
      <w:r w:rsidRPr="00E73866">
        <w:rPr>
          <w:rFonts w:ascii="Times New Roman" w:hAnsi="Times New Roman" w:cs="Times New Roman"/>
        </w:rPr>
        <w:t>and equipment loads, shows distribution of daily consumption, and rolls up monthly and annual estimates. It also lists actionable sustainability initiatives to guide reduction efforts.</w:t>
      </w:r>
    </w:p>
    <w:p w14:paraId="081D4781" w14:textId="7D28C6C2" w:rsidR="00E73866" w:rsidRPr="00855CE1" w:rsidRDefault="00E73866" w:rsidP="00E73866">
      <w:pPr>
        <w:rPr>
          <w:rFonts w:ascii="Times New Roman" w:hAnsi="Times New Roman" w:cs="Times New Roman"/>
        </w:rPr>
      </w:pPr>
      <w:r w:rsidRPr="00855CE1">
        <w:rPr>
          <w:rFonts w:ascii="Times New Roman" w:hAnsi="Times New Roman" w:cs="Times New Roman"/>
          <w:noProof/>
        </w:rPr>
        <w:drawing>
          <wp:inline distT="0" distB="0" distL="0" distR="0" wp14:anchorId="205DF106" wp14:editId="4EF436FD">
            <wp:extent cx="5677692" cy="3362794"/>
            <wp:effectExtent l="0" t="0" r="0" b="9525"/>
            <wp:docPr id="105835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55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E64D" w14:textId="77777777" w:rsidR="00E73866" w:rsidRPr="00E73866" w:rsidRDefault="00E73866" w:rsidP="00E73866">
      <w:p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  <w:b/>
          <w:bCs/>
        </w:rPr>
        <w:t>Key Insights</w:t>
      </w:r>
    </w:p>
    <w:p w14:paraId="31541242" w14:textId="77777777" w:rsidR="00E73866" w:rsidRPr="00E73866" w:rsidRDefault="00E73866" w:rsidP="00E738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</w:rPr>
        <w:t>M Block consumes by far the most energy (752 kWh/day), ~2.3x each of the other classroom blocks (328 kWh/day)</w:t>
      </w:r>
    </w:p>
    <w:p w14:paraId="014D323E" w14:textId="77777777" w:rsidR="00E73866" w:rsidRPr="00E73866" w:rsidRDefault="00E73866" w:rsidP="00E738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</w:rPr>
        <w:t>Six classroom blocks (B, C, D, E, F, and one repeated value) share an equal consumption (328 kWh/day), indicating uniformity in those block loads</w:t>
      </w:r>
    </w:p>
    <w:p w14:paraId="098D13D9" w14:textId="77777777" w:rsidR="00E73866" w:rsidRPr="00855CE1" w:rsidRDefault="00E73866" w:rsidP="00E738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</w:rPr>
        <w:t>Library is a clear outlier on the low end at 200 kWh/day despite longer usage hours</w:t>
      </w:r>
    </w:p>
    <w:p w14:paraId="7AE059A1" w14:textId="77777777" w:rsidR="00E73866" w:rsidRPr="00855CE1" w:rsidRDefault="00E73866" w:rsidP="00E73866">
      <w:pPr>
        <w:rPr>
          <w:rFonts w:ascii="Times New Roman" w:hAnsi="Times New Roman" w:cs="Times New Roman"/>
        </w:rPr>
      </w:pPr>
    </w:p>
    <w:p w14:paraId="7D95152A" w14:textId="04AD77C7" w:rsidR="00E73866" w:rsidRPr="00E73866" w:rsidRDefault="00E73866" w:rsidP="00E73866">
      <w:pPr>
        <w:rPr>
          <w:rFonts w:ascii="Times New Roman" w:hAnsi="Times New Roman" w:cs="Times New Roman"/>
        </w:rPr>
      </w:pPr>
      <w:r w:rsidRPr="00855C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D8BB9A" wp14:editId="4EA1C029">
            <wp:extent cx="5734850" cy="3791479"/>
            <wp:effectExtent l="0" t="0" r="0" b="0"/>
            <wp:docPr id="206143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35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E45F" w14:textId="77777777" w:rsidR="00E73866" w:rsidRPr="00E73866" w:rsidRDefault="00E73866" w:rsidP="00E73866">
      <w:p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  <w:b/>
          <w:bCs/>
        </w:rPr>
        <w:t>Key Insights</w:t>
      </w:r>
    </w:p>
    <w:p w14:paraId="6D5DD751" w14:textId="77777777" w:rsidR="00E73866" w:rsidRPr="00E73866" w:rsidRDefault="00E73866" w:rsidP="00E738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</w:rPr>
        <w:t>Two initiatives dominate the estimated savings: rooftop solar (~45%) and LED replacement (~30%)</w:t>
      </w:r>
    </w:p>
    <w:p w14:paraId="441A3137" w14:textId="77777777" w:rsidR="00E73866" w:rsidRPr="00E73866" w:rsidRDefault="00E73866" w:rsidP="00E738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</w:rPr>
        <w:t>All other listed initiatives show zero estimated savings in the data, highlighting either missing estimates or low-impact assumptions</w:t>
      </w:r>
    </w:p>
    <w:p w14:paraId="1B5F1AF2" w14:textId="6175D19A" w:rsidR="00E73866" w:rsidRPr="00855CE1" w:rsidRDefault="00E73866" w:rsidP="00E73866">
      <w:pPr>
        <w:rPr>
          <w:rFonts w:ascii="Times New Roman" w:hAnsi="Times New Roman" w:cs="Times New Roman"/>
        </w:rPr>
      </w:pPr>
      <w:r w:rsidRPr="00855C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F6E2DF" wp14:editId="3D6A94BA">
            <wp:extent cx="5658640" cy="3829584"/>
            <wp:effectExtent l="0" t="0" r="0" b="0"/>
            <wp:docPr id="60392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28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4CB6" w14:textId="77777777" w:rsidR="00E73866" w:rsidRPr="00E73866" w:rsidRDefault="00E73866" w:rsidP="00E73866">
      <w:p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  <w:b/>
          <w:bCs/>
        </w:rPr>
        <w:t>Key Insights</w:t>
      </w:r>
    </w:p>
    <w:p w14:paraId="3FC8C1BA" w14:textId="77777777" w:rsidR="00E73866" w:rsidRPr="00E73866" w:rsidRDefault="00E73866" w:rsidP="00E738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</w:rPr>
        <w:t>Modeled total (2,112 kWh) is substantially lower than the reported total (2,592 kWh), leaving a reconciliation gap of 480 kWh explained by block-level additions</w:t>
      </w:r>
    </w:p>
    <w:p w14:paraId="13BCCDB8" w14:textId="77777777" w:rsidR="00E73866" w:rsidRPr="00E73866" w:rsidRDefault="00E73866" w:rsidP="00E738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</w:rPr>
        <w:t>The waterfall shows multiple equal small adjustments (40 kWh each for several blocks) plus larger adjustments for M Block (80 kWh) and Library (200 kWh), indicating concentrated discrepancies in those areas</w:t>
      </w:r>
    </w:p>
    <w:p w14:paraId="54CF1F2A" w14:textId="0F9E2B2E" w:rsidR="00E73866" w:rsidRPr="00855CE1" w:rsidRDefault="00E73866" w:rsidP="00E73866">
      <w:pPr>
        <w:rPr>
          <w:rFonts w:ascii="Times New Roman" w:hAnsi="Times New Roman" w:cs="Times New Roman"/>
        </w:rPr>
      </w:pPr>
      <w:r w:rsidRPr="00855C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EB2E46" wp14:editId="765AF8FF">
            <wp:extent cx="4953691" cy="2943636"/>
            <wp:effectExtent l="0" t="0" r="0" b="9525"/>
            <wp:docPr id="60220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02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4B32" w14:textId="77777777" w:rsidR="00E73866" w:rsidRPr="00E73866" w:rsidRDefault="00E73866" w:rsidP="00E73866">
      <w:p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  <w:b/>
          <w:bCs/>
        </w:rPr>
        <w:t>Key Insights</w:t>
      </w:r>
    </w:p>
    <w:p w14:paraId="02D090B7" w14:textId="77777777" w:rsidR="00E73866" w:rsidRPr="00E73866" w:rsidRDefault="00E73866" w:rsidP="00E738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</w:rPr>
        <w:t>AC load dominates total consumption in every classroom block (216 kWh/day lighting vs 72 kWh/day lighting), with AC ~3x lighting load</w:t>
      </w:r>
    </w:p>
    <w:p w14:paraId="164C5DE7" w14:textId="77777777" w:rsidR="00E73866" w:rsidRDefault="00E73866" w:rsidP="00E738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</w:rPr>
        <w:t>M Block is a clear outlier with much higher AC (504 kWh) and lighting (168 kWh) totals than other blocks, mirroring its overall higher consumption</w:t>
      </w:r>
    </w:p>
    <w:p w14:paraId="4E57C488" w14:textId="77777777" w:rsidR="00855CE1" w:rsidRPr="00E73866" w:rsidRDefault="00855CE1" w:rsidP="00855CE1">
      <w:pPr>
        <w:ind w:left="720"/>
        <w:rPr>
          <w:rFonts w:ascii="Times New Roman" w:hAnsi="Times New Roman" w:cs="Times New Roman"/>
        </w:rPr>
      </w:pPr>
    </w:p>
    <w:p w14:paraId="363375B6" w14:textId="00CAFBCB" w:rsidR="00E73866" w:rsidRPr="00855CE1" w:rsidRDefault="00E73866" w:rsidP="00E73866">
      <w:pPr>
        <w:rPr>
          <w:rFonts w:ascii="Times New Roman" w:hAnsi="Times New Roman" w:cs="Times New Roman"/>
        </w:rPr>
      </w:pPr>
      <w:r w:rsidRPr="00855CE1">
        <w:rPr>
          <w:rFonts w:ascii="Times New Roman" w:hAnsi="Times New Roman" w:cs="Times New Roman"/>
          <w:noProof/>
        </w:rPr>
        <w:drawing>
          <wp:inline distT="0" distB="0" distL="0" distR="0" wp14:anchorId="062A53FF" wp14:editId="4BD879D4">
            <wp:extent cx="5943600" cy="2046605"/>
            <wp:effectExtent l="0" t="0" r="0" b="0"/>
            <wp:docPr id="190355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56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CF3D" w14:textId="24EA2098" w:rsidR="00E73866" w:rsidRPr="00855CE1" w:rsidRDefault="00E73866" w:rsidP="00E73866">
      <w:pPr>
        <w:rPr>
          <w:rFonts w:ascii="Times New Roman" w:hAnsi="Times New Roman" w:cs="Times New Roman"/>
        </w:rPr>
      </w:pPr>
      <w:r w:rsidRPr="00855C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F128C8" wp14:editId="6A12B0DE">
            <wp:extent cx="5943600" cy="2145030"/>
            <wp:effectExtent l="0" t="0" r="0" b="0"/>
            <wp:docPr id="187641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16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5"/>
        <w:gridCol w:w="1915"/>
        <w:gridCol w:w="2690"/>
      </w:tblGrid>
      <w:tr w:rsidR="00E73866" w:rsidRPr="00E73866" w14:paraId="59786707" w14:textId="77777777" w:rsidTr="00855CE1">
        <w:trPr>
          <w:trHeight w:val="420"/>
          <w:tblCellSpacing w:w="15" w:type="dxa"/>
        </w:trPr>
        <w:tc>
          <w:tcPr>
            <w:tcW w:w="0" w:type="auto"/>
            <w:vAlign w:val="bottom"/>
            <w:hideMark/>
          </w:tcPr>
          <w:p w14:paraId="3C1EB442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Initiative</w:t>
            </w:r>
          </w:p>
        </w:tc>
        <w:tc>
          <w:tcPr>
            <w:tcW w:w="0" w:type="auto"/>
            <w:vAlign w:val="bottom"/>
            <w:hideMark/>
          </w:tcPr>
          <w:p w14:paraId="00F61156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Estimated Savings %</w:t>
            </w:r>
          </w:p>
        </w:tc>
        <w:tc>
          <w:tcPr>
            <w:tcW w:w="0" w:type="auto"/>
            <w:vAlign w:val="bottom"/>
            <w:hideMark/>
          </w:tcPr>
          <w:p w14:paraId="7B03BD0C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Estimated Daily kWh Savings</w:t>
            </w:r>
          </w:p>
        </w:tc>
      </w:tr>
      <w:tr w:rsidR="00E73866" w:rsidRPr="00E73866" w14:paraId="165052EC" w14:textId="77777777" w:rsidTr="00855CE1">
        <w:trPr>
          <w:trHeight w:val="420"/>
          <w:tblCellSpacing w:w="15" w:type="dxa"/>
        </w:trPr>
        <w:tc>
          <w:tcPr>
            <w:tcW w:w="0" w:type="auto"/>
            <w:vAlign w:val="bottom"/>
            <w:hideMark/>
          </w:tcPr>
          <w:p w14:paraId="7B154BAF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Install Rooftop Solar Panels on all Blocks</w:t>
            </w:r>
          </w:p>
        </w:tc>
        <w:tc>
          <w:tcPr>
            <w:tcW w:w="0" w:type="auto"/>
            <w:vAlign w:val="bottom"/>
            <w:hideMark/>
          </w:tcPr>
          <w:p w14:paraId="7B057819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50.0%</w:t>
            </w:r>
          </w:p>
        </w:tc>
        <w:tc>
          <w:tcPr>
            <w:tcW w:w="0" w:type="auto"/>
            <w:vAlign w:val="bottom"/>
            <w:hideMark/>
          </w:tcPr>
          <w:p w14:paraId="1BDD5D48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1296</w:t>
            </w:r>
          </w:p>
        </w:tc>
      </w:tr>
      <w:tr w:rsidR="00E73866" w:rsidRPr="00E73866" w14:paraId="38931F79" w14:textId="77777777" w:rsidTr="00855CE1">
        <w:trPr>
          <w:trHeight w:val="420"/>
          <w:tblCellSpacing w:w="15" w:type="dxa"/>
        </w:trPr>
        <w:tc>
          <w:tcPr>
            <w:tcW w:w="0" w:type="auto"/>
            <w:vAlign w:val="bottom"/>
            <w:hideMark/>
          </w:tcPr>
          <w:p w14:paraId="2289F151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Replace conventional lights with LED lighting</w:t>
            </w:r>
          </w:p>
        </w:tc>
        <w:tc>
          <w:tcPr>
            <w:tcW w:w="0" w:type="auto"/>
            <w:vAlign w:val="bottom"/>
            <w:hideMark/>
          </w:tcPr>
          <w:p w14:paraId="20FB7224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30.0%</w:t>
            </w:r>
          </w:p>
        </w:tc>
        <w:tc>
          <w:tcPr>
            <w:tcW w:w="0" w:type="auto"/>
            <w:vAlign w:val="bottom"/>
            <w:hideMark/>
          </w:tcPr>
          <w:p w14:paraId="69568E04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777.6</w:t>
            </w:r>
          </w:p>
        </w:tc>
      </w:tr>
      <w:tr w:rsidR="00E73866" w:rsidRPr="00E73866" w14:paraId="79F7F705" w14:textId="77777777" w:rsidTr="00855CE1">
        <w:trPr>
          <w:trHeight w:val="420"/>
          <w:tblCellSpacing w:w="15" w:type="dxa"/>
        </w:trPr>
        <w:tc>
          <w:tcPr>
            <w:tcW w:w="0" w:type="auto"/>
            <w:vAlign w:val="bottom"/>
            <w:hideMark/>
          </w:tcPr>
          <w:p w14:paraId="7F2B2DA2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Install Smart Energy Meters for each block</w:t>
            </w:r>
          </w:p>
        </w:tc>
        <w:tc>
          <w:tcPr>
            <w:tcW w:w="0" w:type="auto"/>
            <w:vAlign w:val="bottom"/>
            <w:hideMark/>
          </w:tcPr>
          <w:p w14:paraId="3682A766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0.0%</w:t>
            </w:r>
          </w:p>
        </w:tc>
        <w:tc>
          <w:tcPr>
            <w:tcW w:w="0" w:type="auto"/>
            <w:vAlign w:val="bottom"/>
            <w:hideMark/>
          </w:tcPr>
          <w:p w14:paraId="4D5CBE29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0</w:t>
            </w:r>
          </w:p>
        </w:tc>
      </w:tr>
      <w:tr w:rsidR="00E73866" w:rsidRPr="00E73866" w14:paraId="4484458C" w14:textId="77777777" w:rsidTr="00855CE1">
        <w:trPr>
          <w:trHeight w:val="420"/>
          <w:tblCellSpacing w:w="15" w:type="dxa"/>
        </w:trPr>
        <w:tc>
          <w:tcPr>
            <w:tcW w:w="0" w:type="auto"/>
            <w:vAlign w:val="bottom"/>
            <w:hideMark/>
          </w:tcPr>
          <w:p w14:paraId="38CC69A3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Use Occupancy Sensors in classrooms and labs</w:t>
            </w:r>
          </w:p>
        </w:tc>
        <w:tc>
          <w:tcPr>
            <w:tcW w:w="0" w:type="auto"/>
            <w:vAlign w:val="bottom"/>
            <w:hideMark/>
          </w:tcPr>
          <w:p w14:paraId="14FD5E92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0.0%</w:t>
            </w:r>
          </w:p>
        </w:tc>
        <w:tc>
          <w:tcPr>
            <w:tcW w:w="0" w:type="auto"/>
            <w:vAlign w:val="bottom"/>
            <w:hideMark/>
          </w:tcPr>
          <w:p w14:paraId="5721BE09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0</w:t>
            </w:r>
          </w:p>
        </w:tc>
      </w:tr>
      <w:tr w:rsidR="00E73866" w:rsidRPr="00E73866" w14:paraId="610CD9CF" w14:textId="77777777" w:rsidTr="00855CE1">
        <w:trPr>
          <w:trHeight w:val="420"/>
          <w:tblCellSpacing w:w="15" w:type="dxa"/>
        </w:trPr>
        <w:tc>
          <w:tcPr>
            <w:tcW w:w="0" w:type="auto"/>
            <w:vAlign w:val="bottom"/>
            <w:hideMark/>
          </w:tcPr>
          <w:p w14:paraId="216CE361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Upgrade to 5-star rated inverter AC systems</w:t>
            </w:r>
          </w:p>
        </w:tc>
        <w:tc>
          <w:tcPr>
            <w:tcW w:w="0" w:type="auto"/>
            <w:vAlign w:val="bottom"/>
            <w:hideMark/>
          </w:tcPr>
          <w:p w14:paraId="695BB9B5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0.0%</w:t>
            </w:r>
          </w:p>
        </w:tc>
        <w:tc>
          <w:tcPr>
            <w:tcW w:w="0" w:type="auto"/>
            <w:vAlign w:val="bottom"/>
            <w:hideMark/>
          </w:tcPr>
          <w:p w14:paraId="7EF03ACD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0</w:t>
            </w:r>
          </w:p>
        </w:tc>
      </w:tr>
      <w:tr w:rsidR="00E73866" w:rsidRPr="00E73866" w14:paraId="23A7A1AE" w14:textId="77777777" w:rsidTr="00855CE1">
        <w:trPr>
          <w:trHeight w:val="420"/>
          <w:tblCellSpacing w:w="15" w:type="dxa"/>
        </w:trPr>
        <w:tc>
          <w:tcPr>
            <w:tcW w:w="0" w:type="auto"/>
            <w:vAlign w:val="bottom"/>
            <w:hideMark/>
          </w:tcPr>
          <w:p w14:paraId="450CC678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Implement Energy Monitoring Dashboard</w:t>
            </w:r>
          </w:p>
        </w:tc>
        <w:tc>
          <w:tcPr>
            <w:tcW w:w="0" w:type="auto"/>
            <w:vAlign w:val="bottom"/>
            <w:hideMark/>
          </w:tcPr>
          <w:p w14:paraId="1626D57E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0.0%</w:t>
            </w:r>
          </w:p>
        </w:tc>
        <w:tc>
          <w:tcPr>
            <w:tcW w:w="0" w:type="auto"/>
            <w:vAlign w:val="bottom"/>
            <w:hideMark/>
          </w:tcPr>
          <w:p w14:paraId="6AD90BD4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0</w:t>
            </w:r>
          </w:p>
        </w:tc>
      </w:tr>
      <w:tr w:rsidR="00E73866" w:rsidRPr="00E73866" w14:paraId="36389375" w14:textId="77777777" w:rsidTr="00855CE1">
        <w:trPr>
          <w:trHeight w:val="420"/>
          <w:tblCellSpacing w:w="15" w:type="dxa"/>
        </w:trPr>
        <w:tc>
          <w:tcPr>
            <w:tcW w:w="0" w:type="auto"/>
            <w:vAlign w:val="bottom"/>
            <w:hideMark/>
          </w:tcPr>
          <w:p w14:paraId="70F245C8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Install Solar Water Heating Systems</w:t>
            </w:r>
          </w:p>
        </w:tc>
        <w:tc>
          <w:tcPr>
            <w:tcW w:w="0" w:type="auto"/>
            <w:vAlign w:val="bottom"/>
            <w:hideMark/>
          </w:tcPr>
          <w:p w14:paraId="196C04FE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0.0%</w:t>
            </w:r>
          </w:p>
        </w:tc>
        <w:tc>
          <w:tcPr>
            <w:tcW w:w="0" w:type="auto"/>
            <w:vAlign w:val="bottom"/>
            <w:hideMark/>
          </w:tcPr>
          <w:p w14:paraId="60083726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0</w:t>
            </w:r>
          </w:p>
        </w:tc>
      </w:tr>
      <w:tr w:rsidR="00E73866" w:rsidRPr="00E73866" w14:paraId="2F367A94" w14:textId="77777777" w:rsidTr="00855CE1">
        <w:trPr>
          <w:trHeight w:val="420"/>
          <w:tblCellSpacing w:w="15" w:type="dxa"/>
        </w:trPr>
        <w:tc>
          <w:tcPr>
            <w:tcW w:w="0" w:type="auto"/>
            <w:vAlign w:val="bottom"/>
            <w:hideMark/>
          </w:tcPr>
          <w:p w14:paraId="337DC380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Conduct Energy Audit every 6 months</w:t>
            </w:r>
          </w:p>
        </w:tc>
        <w:tc>
          <w:tcPr>
            <w:tcW w:w="0" w:type="auto"/>
            <w:vAlign w:val="bottom"/>
            <w:hideMark/>
          </w:tcPr>
          <w:p w14:paraId="7AC1D0BA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0.0%</w:t>
            </w:r>
          </w:p>
        </w:tc>
        <w:tc>
          <w:tcPr>
            <w:tcW w:w="0" w:type="auto"/>
            <w:vAlign w:val="bottom"/>
            <w:hideMark/>
          </w:tcPr>
          <w:p w14:paraId="7871577E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0</w:t>
            </w:r>
          </w:p>
        </w:tc>
      </w:tr>
      <w:tr w:rsidR="00E73866" w:rsidRPr="00E73866" w14:paraId="538A5145" w14:textId="77777777" w:rsidTr="00855CE1">
        <w:trPr>
          <w:trHeight w:val="420"/>
          <w:tblCellSpacing w:w="15" w:type="dxa"/>
        </w:trPr>
        <w:tc>
          <w:tcPr>
            <w:tcW w:w="0" w:type="auto"/>
            <w:vAlign w:val="bottom"/>
            <w:hideMark/>
          </w:tcPr>
          <w:p w14:paraId="580958B4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Introduce Battery Storage System for solar integration</w:t>
            </w:r>
          </w:p>
        </w:tc>
        <w:tc>
          <w:tcPr>
            <w:tcW w:w="0" w:type="auto"/>
            <w:vAlign w:val="bottom"/>
            <w:hideMark/>
          </w:tcPr>
          <w:p w14:paraId="799CE287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0.0%</w:t>
            </w:r>
          </w:p>
        </w:tc>
        <w:tc>
          <w:tcPr>
            <w:tcW w:w="0" w:type="auto"/>
            <w:vAlign w:val="bottom"/>
            <w:hideMark/>
          </w:tcPr>
          <w:p w14:paraId="12AB5FE3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0</w:t>
            </w:r>
          </w:p>
        </w:tc>
      </w:tr>
      <w:tr w:rsidR="00E73866" w:rsidRPr="00E73866" w14:paraId="17C2F849" w14:textId="77777777" w:rsidTr="00855CE1">
        <w:trPr>
          <w:trHeight w:val="420"/>
          <w:tblCellSpacing w:w="15" w:type="dxa"/>
        </w:trPr>
        <w:tc>
          <w:tcPr>
            <w:tcW w:w="0" w:type="auto"/>
            <w:vAlign w:val="bottom"/>
            <w:hideMark/>
          </w:tcPr>
          <w:p w14:paraId="7C5C9AAE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Student-led Energy Awareness Campaign</w:t>
            </w:r>
          </w:p>
        </w:tc>
        <w:tc>
          <w:tcPr>
            <w:tcW w:w="0" w:type="auto"/>
            <w:vAlign w:val="bottom"/>
            <w:hideMark/>
          </w:tcPr>
          <w:p w14:paraId="07A70485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0.0%</w:t>
            </w:r>
          </w:p>
        </w:tc>
        <w:tc>
          <w:tcPr>
            <w:tcW w:w="0" w:type="auto"/>
            <w:vAlign w:val="bottom"/>
            <w:hideMark/>
          </w:tcPr>
          <w:p w14:paraId="2D6506CF" w14:textId="77777777" w:rsidR="00E73866" w:rsidRPr="00E73866" w:rsidRDefault="00E73866" w:rsidP="00E73866">
            <w:pPr>
              <w:rPr>
                <w:rFonts w:ascii="Times New Roman" w:hAnsi="Times New Roman" w:cs="Times New Roman"/>
              </w:rPr>
            </w:pPr>
            <w:r w:rsidRPr="00E73866">
              <w:rPr>
                <w:rFonts w:ascii="Times New Roman" w:hAnsi="Times New Roman" w:cs="Times New Roman"/>
              </w:rPr>
              <w:t>0</w:t>
            </w:r>
          </w:p>
        </w:tc>
      </w:tr>
    </w:tbl>
    <w:p w14:paraId="3AB3C345" w14:textId="77777777" w:rsidR="00E73866" w:rsidRPr="00855CE1" w:rsidRDefault="00E73866" w:rsidP="00E73866">
      <w:pPr>
        <w:rPr>
          <w:rFonts w:ascii="Times New Roman" w:hAnsi="Times New Roman" w:cs="Times New Roman"/>
        </w:rPr>
      </w:pPr>
    </w:p>
    <w:p w14:paraId="62B54D79" w14:textId="77777777" w:rsidR="00E73866" w:rsidRPr="00E73866" w:rsidRDefault="00E73866" w:rsidP="00E73866">
      <w:p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  <w:b/>
          <w:bCs/>
        </w:rPr>
        <w:t>Key Insights</w:t>
      </w:r>
    </w:p>
    <w:p w14:paraId="606A05BA" w14:textId="77777777" w:rsidR="00E73866" w:rsidRPr="00E73866" w:rsidRDefault="00E73866" w:rsidP="00E738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</w:rPr>
        <w:t>Install Rooftop Solar Panels (50% estimated savings, 1,296 kWh/day) and Replace conventional lights with LED (30%, 777.6 kWh/day) account for all quantified savings</w:t>
      </w:r>
    </w:p>
    <w:p w14:paraId="2C862F93" w14:textId="553AAEF8" w:rsidR="00E73866" w:rsidRPr="00855CE1" w:rsidRDefault="00E73866" w:rsidP="00E738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73866">
        <w:rPr>
          <w:rFonts w:ascii="Times New Roman" w:hAnsi="Times New Roman" w:cs="Times New Roman"/>
        </w:rPr>
        <w:t>All other initiatives are recorded with 0% and 0 kWh/day savings, indicating no estimated impact or missing savings estimates for those measures</w:t>
      </w:r>
    </w:p>
    <w:sectPr w:rsidR="00E73866" w:rsidRPr="00855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64D14"/>
    <w:multiLevelType w:val="multilevel"/>
    <w:tmpl w:val="74A4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A55C2"/>
    <w:multiLevelType w:val="multilevel"/>
    <w:tmpl w:val="69EC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812EC"/>
    <w:multiLevelType w:val="multilevel"/>
    <w:tmpl w:val="2C40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77724"/>
    <w:multiLevelType w:val="multilevel"/>
    <w:tmpl w:val="C66C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72569"/>
    <w:multiLevelType w:val="multilevel"/>
    <w:tmpl w:val="D2A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082179">
    <w:abstractNumId w:val="3"/>
  </w:num>
  <w:num w:numId="2" w16cid:durableId="82460661">
    <w:abstractNumId w:val="0"/>
  </w:num>
  <w:num w:numId="3" w16cid:durableId="1522815171">
    <w:abstractNumId w:val="1"/>
  </w:num>
  <w:num w:numId="4" w16cid:durableId="659117917">
    <w:abstractNumId w:val="4"/>
  </w:num>
  <w:num w:numId="5" w16cid:durableId="267278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66"/>
    <w:rsid w:val="00011164"/>
    <w:rsid w:val="00047D9F"/>
    <w:rsid w:val="004F5C10"/>
    <w:rsid w:val="00634ED3"/>
    <w:rsid w:val="00855CE1"/>
    <w:rsid w:val="00AC0D51"/>
    <w:rsid w:val="00B8776B"/>
    <w:rsid w:val="00C83A11"/>
    <w:rsid w:val="00E7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D76D2"/>
  <w15:chartTrackingRefBased/>
  <w15:docId w15:val="{6134DB4B-FDC9-4996-99D4-FA54F4BF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86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86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86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8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86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86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86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8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8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86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86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86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86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9e363b-6e3c-41c1-a820-877ad3b3788f">
      <Terms xmlns="http://schemas.microsoft.com/office/infopath/2007/PartnerControls"/>
    </lcf76f155ced4ddcb4097134ff3c332f>
    <ReferenceId xmlns="319e363b-6e3c-41c1-a820-877ad3b3788f" xsi:nil="true"/>
    <TaxCatchAll xmlns="aef9cdad-4b39-4bcd-bafb-d56bdc29bf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5F0359E67A3D4B83C3B00D221C9CA7" ma:contentTypeVersion="12" ma:contentTypeDescription="Create a new document." ma:contentTypeScope="" ma:versionID="61ce2445e106f7335ba6c998d52fb52a">
  <xsd:schema xmlns:xsd="http://www.w3.org/2001/XMLSchema" xmlns:xs="http://www.w3.org/2001/XMLSchema" xmlns:p="http://schemas.microsoft.com/office/2006/metadata/properties" xmlns:ns2="319e363b-6e3c-41c1-a820-877ad3b3788f" xmlns:ns3="aef9cdad-4b39-4bcd-bafb-d56bdc29bf02" targetNamespace="http://schemas.microsoft.com/office/2006/metadata/properties" ma:root="true" ma:fieldsID="7460ff8bad8f86ff3e4d76b3bc32716b" ns2:_="" ns3:_="">
    <xsd:import namespace="319e363b-6e3c-41c1-a820-877ad3b3788f"/>
    <xsd:import namespace="aef9cdad-4b39-4bcd-bafb-d56bdc29bf0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e363b-6e3c-41c1-a820-877ad3b378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9cdad-4b39-4bcd-bafb-d56bdc29bf0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1d6e300-6564-4b2e-952a-aad6c8ee3070}" ma:internalName="TaxCatchAll" ma:showField="CatchAllData" ma:web="aef9cdad-4b39-4bcd-bafb-d56bdc29bf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57E210-2388-4D57-9630-DD47076B9876}">
  <ds:schemaRefs>
    <ds:schemaRef ds:uri="http://schemas.microsoft.com/office/2006/metadata/properties"/>
    <ds:schemaRef ds:uri="http://schemas.microsoft.com/office/infopath/2007/PartnerControls"/>
    <ds:schemaRef ds:uri="319e363b-6e3c-41c1-a820-877ad3b3788f"/>
    <ds:schemaRef ds:uri="aef9cdad-4b39-4bcd-bafb-d56bdc29bf02"/>
  </ds:schemaRefs>
</ds:datastoreItem>
</file>

<file path=customXml/itemProps2.xml><?xml version="1.0" encoding="utf-8"?>
<ds:datastoreItem xmlns:ds="http://schemas.openxmlformats.org/officeDocument/2006/customXml" ds:itemID="{A9596F32-CB02-4E71-B5EE-5B764C387E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AF2E67-7AB5-4F40-92A5-13E873959E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Shinde</dc:creator>
  <cp:keywords/>
  <dc:description/>
  <cp:lastModifiedBy>jay makwana</cp:lastModifiedBy>
  <cp:revision>2</cp:revision>
  <dcterms:created xsi:type="dcterms:W3CDTF">2026-04-02T10:33:00Z</dcterms:created>
  <dcterms:modified xsi:type="dcterms:W3CDTF">2026-04-02T10:33:00Z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0x010100415F0359E67A3D4B83C3B00D221C9CA7</vt:lpwstr>
  </property>
  <property fmtid="{D5CDD505-2E9C-101B-9397-08002B2CF9AE}" pid="3" name="MediaServiceImageTags">
    <vt:lpwstr/>
  </property>
</Properties>
</file>