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D5" w:rsidRDefault="005F0DE2" w:rsidP="005F0DE2">
      <w:pPr>
        <w:pStyle w:val="Title"/>
      </w:pPr>
      <w:r>
        <w:t xml:space="preserve">EMC </w:t>
      </w:r>
      <w:r w:rsidR="000E5F22">
        <w:t xml:space="preserve">WW </w:t>
      </w:r>
      <w:r w:rsidR="00560E85">
        <w:t xml:space="preserve">EAS </w:t>
      </w:r>
      <w:r w:rsidR="00763A34">
        <w:t xml:space="preserve">Sales </w:t>
      </w:r>
      <w:r w:rsidR="00AA2BBC">
        <w:t>Training</w:t>
      </w:r>
      <w:r>
        <w:t xml:space="preserve"> Workshop</w:t>
      </w:r>
    </w:p>
    <w:p w:rsidR="001F4B2A" w:rsidRDefault="001F4B2A" w:rsidP="001F4B2A">
      <w:pPr>
        <w:pStyle w:val="Heading1"/>
        <w:spacing w:line="240" w:lineRule="auto"/>
        <w:rPr>
          <w:i/>
          <w:u w:val="single"/>
        </w:rPr>
      </w:pPr>
      <w:r w:rsidRPr="001F4B2A">
        <w:rPr>
          <w:i/>
          <w:u w:val="single"/>
        </w:rPr>
        <w:t>Day 1 &amp; Day 2 – All SE’s</w:t>
      </w:r>
    </w:p>
    <w:p w:rsidR="001F4B2A" w:rsidRPr="001F4B2A" w:rsidRDefault="001F4B2A" w:rsidP="001F4B2A">
      <w:pPr>
        <w:rPr>
          <w:b/>
          <w:sz w:val="28"/>
        </w:rPr>
      </w:pPr>
      <w:r w:rsidRPr="001F4B2A">
        <w:rPr>
          <w:b/>
          <w:sz w:val="28"/>
        </w:rPr>
        <w:t>At the end of this session the SE should be able to:</w:t>
      </w:r>
    </w:p>
    <w:p w:rsidR="001F4B2A" w:rsidRPr="001F4B2A" w:rsidRDefault="001F4B2A" w:rsidP="001F4B2A">
      <w:pPr>
        <w:pStyle w:val="ListParagraph"/>
        <w:numPr>
          <w:ilvl w:val="0"/>
          <w:numId w:val="4"/>
        </w:numPr>
        <w:rPr>
          <w:b/>
          <w:sz w:val="28"/>
        </w:rPr>
      </w:pPr>
      <w:r w:rsidRPr="001F4B2A">
        <w:rPr>
          <w:b/>
          <w:sz w:val="28"/>
        </w:rPr>
        <w:t>Identify and qualify EAS opportunities.</w:t>
      </w:r>
    </w:p>
    <w:p w:rsidR="001F4B2A" w:rsidRPr="001F4B2A" w:rsidRDefault="001F4B2A" w:rsidP="001F4B2A">
      <w:pPr>
        <w:pStyle w:val="ListParagraph"/>
        <w:numPr>
          <w:ilvl w:val="0"/>
          <w:numId w:val="4"/>
        </w:numPr>
        <w:rPr>
          <w:b/>
          <w:sz w:val="28"/>
        </w:rPr>
      </w:pPr>
      <w:r w:rsidRPr="001F4B2A">
        <w:rPr>
          <w:b/>
          <w:sz w:val="28"/>
        </w:rPr>
        <w:t xml:space="preserve">Position EAS against competition.  </w:t>
      </w:r>
    </w:p>
    <w:p w:rsidR="001F4B2A" w:rsidRPr="001F4B2A" w:rsidRDefault="001F4B2A" w:rsidP="001F4B2A">
      <w:pPr>
        <w:pStyle w:val="ListParagraph"/>
        <w:numPr>
          <w:ilvl w:val="0"/>
          <w:numId w:val="4"/>
        </w:numPr>
        <w:rPr>
          <w:b/>
          <w:sz w:val="28"/>
        </w:rPr>
      </w:pPr>
      <w:r w:rsidRPr="001F4B2A">
        <w:rPr>
          <w:b/>
          <w:sz w:val="28"/>
        </w:rPr>
        <w:t xml:space="preserve">Give a Demo.  </w:t>
      </w:r>
    </w:p>
    <w:p w:rsidR="001F4B2A" w:rsidRPr="001F4B2A" w:rsidRDefault="001F4B2A" w:rsidP="001F4B2A">
      <w:pPr>
        <w:pStyle w:val="ListParagraph"/>
        <w:numPr>
          <w:ilvl w:val="0"/>
          <w:numId w:val="4"/>
        </w:numPr>
        <w:rPr>
          <w:b/>
          <w:sz w:val="28"/>
        </w:rPr>
      </w:pPr>
      <w:r w:rsidRPr="001F4B2A">
        <w:rPr>
          <w:b/>
          <w:sz w:val="28"/>
        </w:rPr>
        <w:t xml:space="preserve">Generate an EAS proposal. </w:t>
      </w:r>
    </w:p>
    <w:p w:rsidR="005F0DE2" w:rsidRDefault="005F0DE2" w:rsidP="00AA2BBC">
      <w:pPr>
        <w:pStyle w:val="Heading1"/>
        <w:numPr>
          <w:ilvl w:val="0"/>
          <w:numId w:val="1"/>
        </w:numPr>
        <w:spacing w:line="240" w:lineRule="auto"/>
      </w:pPr>
      <w:r>
        <w:t>Introductions</w:t>
      </w:r>
    </w:p>
    <w:p w:rsidR="005F0DE2" w:rsidRDefault="005F0DE2" w:rsidP="00AA2BBC">
      <w:pPr>
        <w:pStyle w:val="Heading1"/>
        <w:numPr>
          <w:ilvl w:val="0"/>
          <w:numId w:val="1"/>
        </w:numPr>
        <w:spacing w:line="240" w:lineRule="auto"/>
      </w:pPr>
      <w:r>
        <w:t>Enterprise Customer Environment</w:t>
      </w:r>
    </w:p>
    <w:p w:rsidR="005F0DE2" w:rsidRDefault="005F0DE2" w:rsidP="00AA2BBC">
      <w:pPr>
        <w:pStyle w:val="ListParagraph"/>
        <w:numPr>
          <w:ilvl w:val="1"/>
          <w:numId w:val="1"/>
        </w:numPr>
        <w:spacing w:line="240" w:lineRule="auto"/>
      </w:pPr>
      <w:r>
        <w:t>Big Data</w:t>
      </w:r>
    </w:p>
    <w:p w:rsidR="005F0DE2" w:rsidRDefault="005F0DE2" w:rsidP="00AA2BBC">
      <w:pPr>
        <w:pStyle w:val="ListParagraph"/>
        <w:numPr>
          <w:ilvl w:val="1"/>
          <w:numId w:val="1"/>
        </w:numPr>
        <w:spacing w:line="240" w:lineRule="auto"/>
      </w:pPr>
      <w:r>
        <w:t>Big Compliance</w:t>
      </w:r>
    </w:p>
    <w:p w:rsidR="005F0DE2" w:rsidRDefault="00AA2BBC" w:rsidP="00AA2BBC">
      <w:pPr>
        <w:pStyle w:val="Heading1"/>
        <w:numPr>
          <w:ilvl w:val="0"/>
          <w:numId w:val="1"/>
        </w:numPr>
        <w:spacing w:line="240" w:lineRule="auto"/>
      </w:pPr>
      <w:r>
        <w:t>Common Pain Points &amp; Solutions</w:t>
      </w:r>
    </w:p>
    <w:p w:rsidR="005F0DE2" w:rsidRDefault="005F0DE2" w:rsidP="00AA2BBC">
      <w:pPr>
        <w:pStyle w:val="ListParagraph"/>
        <w:numPr>
          <w:ilvl w:val="1"/>
          <w:numId w:val="1"/>
        </w:numPr>
        <w:spacing w:line="240" w:lineRule="auto"/>
      </w:pPr>
      <w:r>
        <w:t>Backup as an archive</w:t>
      </w:r>
    </w:p>
    <w:p w:rsidR="005F0DE2" w:rsidRDefault="005F0DE2" w:rsidP="00AA2BBC">
      <w:pPr>
        <w:pStyle w:val="ListParagraph"/>
        <w:numPr>
          <w:ilvl w:val="1"/>
          <w:numId w:val="1"/>
        </w:numPr>
        <w:spacing w:line="240" w:lineRule="auto"/>
      </w:pPr>
      <w:r>
        <w:t xml:space="preserve">Point </w:t>
      </w:r>
      <w:r w:rsidR="00AA2BBC">
        <w:t>archive s</w:t>
      </w:r>
      <w:r>
        <w:t>olutions</w:t>
      </w:r>
    </w:p>
    <w:p w:rsidR="00AA2BBC" w:rsidRPr="00AA2BBC" w:rsidRDefault="005F0DE2" w:rsidP="00AA2BBC">
      <w:pPr>
        <w:pStyle w:val="Heading1"/>
        <w:numPr>
          <w:ilvl w:val="0"/>
          <w:numId w:val="1"/>
        </w:numPr>
        <w:spacing w:line="240" w:lineRule="auto"/>
      </w:pPr>
      <w:r>
        <w:t>Enterprise Information Archiving</w:t>
      </w:r>
      <w:r w:rsidR="00AA2BBC">
        <w:t xml:space="preserve"> (EIA)</w:t>
      </w:r>
    </w:p>
    <w:p w:rsidR="00AA2BBC" w:rsidRDefault="00AA2BBC" w:rsidP="00AA2BBC">
      <w:pPr>
        <w:pStyle w:val="ListParagraph"/>
        <w:numPr>
          <w:ilvl w:val="1"/>
          <w:numId w:val="1"/>
        </w:numPr>
        <w:spacing w:line="240" w:lineRule="auto"/>
      </w:pPr>
      <w:r>
        <w:t>What is EIA</w:t>
      </w:r>
    </w:p>
    <w:p w:rsidR="00AA2BBC" w:rsidRDefault="00AA2BBC" w:rsidP="00AA2BBC">
      <w:pPr>
        <w:pStyle w:val="ListParagraph"/>
        <w:numPr>
          <w:ilvl w:val="1"/>
          <w:numId w:val="1"/>
        </w:numPr>
        <w:spacing w:line="240" w:lineRule="auto"/>
      </w:pPr>
      <w:r>
        <w:t>1</w:t>
      </w:r>
      <w:r w:rsidRPr="005F0DE2">
        <w:rPr>
          <w:vertAlign w:val="superscript"/>
        </w:rPr>
        <w:t>st</w:t>
      </w:r>
      <w:r>
        <w:t xml:space="preserve"> Generation &amp; 2</w:t>
      </w:r>
      <w:r w:rsidRPr="00162D0D">
        <w:rPr>
          <w:vertAlign w:val="superscript"/>
        </w:rPr>
        <w:t>nd</w:t>
      </w:r>
      <w:r>
        <w:t xml:space="preserve"> Generation Platforms</w:t>
      </w:r>
    </w:p>
    <w:p w:rsidR="00162D0D" w:rsidRDefault="00162D0D" w:rsidP="00AA2BBC">
      <w:pPr>
        <w:pStyle w:val="Heading1"/>
        <w:numPr>
          <w:ilvl w:val="0"/>
          <w:numId w:val="1"/>
        </w:numPr>
        <w:spacing w:line="240" w:lineRule="auto"/>
      </w:pPr>
      <w:r>
        <w:t>EMC EAS</w:t>
      </w:r>
    </w:p>
    <w:p w:rsidR="00162D0D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Design Concepts</w:t>
      </w:r>
    </w:p>
    <w:p w:rsidR="00162D0D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Functional Architecture</w:t>
      </w:r>
    </w:p>
    <w:p w:rsidR="00162D0D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Standards</w:t>
      </w:r>
    </w:p>
    <w:p w:rsidR="00162D0D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Compliance</w:t>
      </w:r>
    </w:p>
    <w:p w:rsidR="00162D0D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Data Acquisition</w:t>
      </w:r>
    </w:p>
    <w:p w:rsidR="009F1BF7" w:rsidRDefault="00162D0D" w:rsidP="00AA2BBC">
      <w:pPr>
        <w:pStyle w:val="ListParagraph"/>
        <w:numPr>
          <w:ilvl w:val="1"/>
          <w:numId w:val="1"/>
        </w:numPr>
        <w:spacing w:line="240" w:lineRule="auto"/>
      </w:pPr>
      <w:r>
        <w:t>Data Access</w:t>
      </w:r>
    </w:p>
    <w:p w:rsidR="00AA2BBC" w:rsidRDefault="00763A34" w:rsidP="00AA2BBC">
      <w:pPr>
        <w:pStyle w:val="Heading1"/>
        <w:numPr>
          <w:ilvl w:val="0"/>
          <w:numId w:val="1"/>
        </w:numPr>
        <w:spacing w:line="240" w:lineRule="auto"/>
      </w:pPr>
      <w:r>
        <w:t xml:space="preserve">Understanding </w:t>
      </w:r>
      <w:r w:rsidR="00AA2BBC">
        <w:t xml:space="preserve">EAS </w:t>
      </w:r>
      <w:r w:rsidR="009A2622">
        <w:t>Use Cases</w:t>
      </w:r>
    </w:p>
    <w:p w:rsidR="009A2622" w:rsidRDefault="009A2622" w:rsidP="009A2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Production Application Archiving</w:t>
      </w:r>
    </w:p>
    <w:p w:rsidR="009A2622" w:rsidRDefault="009A2622" w:rsidP="009A2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Unstructured data</w:t>
      </w:r>
    </w:p>
    <w:p w:rsidR="009A2622" w:rsidRPr="009A2622" w:rsidRDefault="009A2622" w:rsidP="009A26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Structured data</w:t>
      </w:r>
    </w:p>
    <w:p w:rsidR="009A2622" w:rsidRPr="00837670" w:rsidRDefault="009A2622" w:rsidP="009A26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Print Stream &amp; Report Archiving</w:t>
      </w:r>
    </w:p>
    <w:p w:rsidR="009A2622" w:rsidRPr="00837670" w:rsidRDefault="009A2622" w:rsidP="009A2622">
      <w:pPr>
        <w:pStyle w:val="ListParagraph"/>
        <w:numPr>
          <w:ilvl w:val="1"/>
          <w:numId w:val="1"/>
        </w:numPr>
        <w:rPr>
          <w:lang w:val="en-US"/>
        </w:rPr>
      </w:pPr>
      <w:r w:rsidRPr="00837670">
        <w:rPr>
          <w:lang w:val="en-US"/>
        </w:rPr>
        <w:t xml:space="preserve">Large Documentum Repositories Archive </w:t>
      </w:r>
    </w:p>
    <w:p w:rsidR="009A2622" w:rsidRPr="00837670" w:rsidRDefault="009A2622" w:rsidP="009A2622">
      <w:pPr>
        <w:pStyle w:val="ListParagraph"/>
        <w:numPr>
          <w:ilvl w:val="1"/>
          <w:numId w:val="1"/>
        </w:numPr>
        <w:rPr>
          <w:lang w:val="en-US"/>
        </w:rPr>
      </w:pPr>
      <w:r w:rsidRPr="00837670">
        <w:rPr>
          <w:lang w:val="en-US"/>
        </w:rPr>
        <w:t>File Share Archiving</w:t>
      </w:r>
    </w:p>
    <w:p w:rsidR="009A2622" w:rsidRDefault="009A2622" w:rsidP="009A2622">
      <w:pPr>
        <w:pStyle w:val="ListParagraph"/>
        <w:numPr>
          <w:ilvl w:val="1"/>
          <w:numId w:val="1"/>
        </w:numPr>
      </w:pPr>
      <w:r>
        <w:t>Others</w:t>
      </w:r>
    </w:p>
    <w:p w:rsidR="00F00596" w:rsidRPr="00AA2BBC" w:rsidRDefault="00F00596" w:rsidP="00F00596">
      <w:pPr>
        <w:pStyle w:val="Heading1"/>
        <w:numPr>
          <w:ilvl w:val="0"/>
          <w:numId w:val="1"/>
        </w:numPr>
        <w:spacing w:line="240" w:lineRule="auto"/>
      </w:pPr>
      <w:r>
        <w:t xml:space="preserve">Application Decommissioning </w:t>
      </w:r>
    </w:p>
    <w:p w:rsidR="00162D0D" w:rsidRDefault="00AA2BBC" w:rsidP="00AA2BBC">
      <w:pPr>
        <w:pStyle w:val="Heading1"/>
        <w:numPr>
          <w:ilvl w:val="0"/>
          <w:numId w:val="1"/>
        </w:numPr>
        <w:spacing w:line="240" w:lineRule="auto"/>
      </w:pPr>
      <w:r>
        <w:t>Positioning</w:t>
      </w:r>
      <w:r w:rsidR="009E468C">
        <w:t xml:space="preserve"> (internal &amp; competitive)</w:t>
      </w:r>
      <w:r w:rsidR="000E5F22">
        <w:t xml:space="preserve"> &amp; FAQ’s</w:t>
      </w:r>
    </w:p>
    <w:p w:rsidR="009E468C" w:rsidRDefault="009E468C" w:rsidP="00AA2BBC">
      <w:pPr>
        <w:pStyle w:val="ListParagraph"/>
        <w:numPr>
          <w:ilvl w:val="1"/>
          <w:numId w:val="1"/>
        </w:numPr>
        <w:spacing w:line="240" w:lineRule="auto"/>
      </w:pPr>
      <w:r>
        <w:t>Documentum</w:t>
      </w:r>
    </w:p>
    <w:p w:rsidR="005F0DE2" w:rsidRDefault="00AA2BBC" w:rsidP="00AA2BBC">
      <w:pPr>
        <w:pStyle w:val="ListParagraph"/>
        <w:numPr>
          <w:ilvl w:val="1"/>
          <w:numId w:val="1"/>
        </w:numPr>
        <w:spacing w:line="240" w:lineRule="auto"/>
      </w:pPr>
      <w:r>
        <w:t>IBM, Informatica, Mobius, Open Text</w:t>
      </w:r>
    </w:p>
    <w:p w:rsidR="00AA2BBC" w:rsidRDefault="00AA2BBC" w:rsidP="00AA2BBC">
      <w:pPr>
        <w:pStyle w:val="ListParagraph"/>
        <w:numPr>
          <w:ilvl w:val="1"/>
          <w:numId w:val="1"/>
        </w:numPr>
        <w:spacing w:line="240" w:lineRule="auto"/>
      </w:pPr>
      <w:r>
        <w:t>Structured data archiving: EAS vs IBM/Informatica</w:t>
      </w:r>
    </w:p>
    <w:p w:rsidR="00AA2BBC" w:rsidRPr="005F0DE2" w:rsidRDefault="00AA2BBC" w:rsidP="00AA2BBC">
      <w:pPr>
        <w:pStyle w:val="ListParagraph"/>
        <w:numPr>
          <w:ilvl w:val="1"/>
          <w:numId w:val="1"/>
        </w:numPr>
        <w:spacing w:line="240" w:lineRule="auto"/>
      </w:pPr>
      <w:r>
        <w:t>Application Decommissioning: EAS vs IBM/Informatica</w:t>
      </w:r>
    </w:p>
    <w:p w:rsidR="000718AD" w:rsidRDefault="000718AD" w:rsidP="009E468C">
      <w:pPr>
        <w:pStyle w:val="Heading1"/>
        <w:numPr>
          <w:ilvl w:val="0"/>
          <w:numId w:val="1"/>
        </w:numPr>
        <w:spacing w:line="240" w:lineRule="auto"/>
      </w:pPr>
      <w:r>
        <w:t>The EAS Sales Cycle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Understanding who needs EAS</w:t>
      </w:r>
    </w:p>
    <w:p w:rsidR="00590644" w:rsidRDefault="000718AD">
      <w:pPr>
        <w:pStyle w:val="ListParagraph"/>
        <w:numPr>
          <w:ilvl w:val="2"/>
          <w:numId w:val="1"/>
        </w:numPr>
      </w:pPr>
      <w:r>
        <w:t>EAS Opportunity qualification</w:t>
      </w:r>
    </w:p>
    <w:p w:rsidR="00590644" w:rsidRDefault="000718AD">
      <w:pPr>
        <w:pStyle w:val="ListParagraph"/>
        <w:numPr>
          <w:ilvl w:val="2"/>
          <w:numId w:val="1"/>
        </w:numPr>
      </w:pPr>
      <w:r>
        <w:t>Areas of EAS ROI</w:t>
      </w:r>
    </w:p>
    <w:p w:rsidR="00590644" w:rsidRDefault="000718AD">
      <w:pPr>
        <w:pStyle w:val="ListParagraph"/>
        <w:numPr>
          <w:ilvl w:val="2"/>
          <w:numId w:val="1"/>
        </w:numPr>
      </w:pPr>
      <w:r>
        <w:t>EAS ROI Analysis Tools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EAS Buying Influencers</w:t>
      </w:r>
      <w:r w:rsidR="00DB4C95">
        <w:t xml:space="preserve"> and decision makers</w:t>
      </w:r>
    </w:p>
    <w:p w:rsidR="00763A34" w:rsidRDefault="00763A34">
      <w:pPr>
        <w:pStyle w:val="ListParagraph"/>
        <w:numPr>
          <w:ilvl w:val="1"/>
          <w:numId w:val="1"/>
        </w:numPr>
      </w:pPr>
      <w:r>
        <w:t>Compelling events and drivers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Presenting the EAS Message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Qualifying for EAS Workshop</w:t>
      </w:r>
    </w:p>
    <w:p w:rsidR="00590644" w:rsidRDefault="009F1BF7">
      <w:pPr>
        <w:pStyle w:val="ListParagraph"/>
        <w:numPr>
          <w:ilvl w:val="1"/>
          <w:numId w:val="1"/>
        </w:numPr>
      </w:pPr>
      <w:r>
        <w:t>Delivering an EAS POC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Engaging an appropriate partner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Positioning and Delivering the EAS Fit and Readiness Workshop</w:t>
      </w:r>
    </w:p>
    <w:p w:rsidR="00590644" w:rsidRDefault="000718AD">
      <w:pPr>
        <w:pStyle w:val="ListParagraph"/>
        <w:numPr>
          <w:ilvl w:val="1"/>
          <w:numId w:val="1"/>
        </w:numPr>
      </w:pPr>
      <w:r>
        <w:t>Collecting Details for pricing of license and services</w:t>
      </w:r>
    </w:p>
    <w:p w:rsidR="009E468C" w:rsidRDefault="009E468C" w:rsidP="009E468C">
      <w:pPr>
        <w:pStyle w:val="Heading1"/>
        <w:numPr>
          <w:ilvl w:val="0"/>
          <w:numId w:val="1"/>
        </w:numPr>
        <w:spacing w:line="240" w:lineRule="auto"/>
      </w:pPr>
      <w:r>
        <w:t>Pricing an EAS Deal</w:t>
      </w:r>
    </w:p>
    <w:p w:rsidR="009E468C" w:rsidRDefault="009E468C" w:rsidP="009E468C">
      <w:pPr>
        <w:pStyle w:val="ListParagraph"/>
        <w:numPr>
          <w:ilvl w:val="1"/>
          <w:numId w:val="1"/>
        </w:numPr>
      </w:pPr>
      <w:r>
        <w:t>EAS IP</w:t>
      </w:r>
    </w:p>
    <w:p w:rsidR="009F1BF7" w:rsidRDefault="009F1BF7" w:rsidP="009E468C">
      <w:pPr>
        <w:pStyle w:val="ListParagraph"/>
        <w:numPr>
          <w:ilvl w:val="1"/>
          <w:numId w:val="1"/>
        </w:numPr>
      </w:pPr>
      <w:r>
        <w:t>EAS Professional Services</w:t>
      </w:r>
    </w:p>
    <w:p w:rsidR="009E468C" w:rsidRDefault="009E468C" w:rsidP="009E468C">
      <w:pPr>
        <w:pStyle w:val="ListParagraph"/>
        <w:numPr>
          <w:ilvl w:val="1"/>
          <w:numId w:val="1"/>
        </w:numPr>
      </w:pPr>
      <w:r>
        <w:t>EAS Price model</w:t>
      </w:r>
    </w:p>
    <w:p w:rsidR="009E468C" w:rsidRPr="009E468C" w:rsidRDefault="009E468C" w:rsidP="009E468C">
      <w:pPr>
        <w:pStyle w:val="ListParagraph"/>
        <w:numPr>
          <w:ilvl w:val="1"/>
          <w:numId w:val="1"/>
        </w:numPr>
      </w:pPr>
      <w:r>
        <w:t>Examples</w:t>
      </w:r>
    </w:p>
    <w:p w:rsidR="009E468C" w:rsidRDefault="009E468C" w:rsidP="009E468C">
      <w:pPr>
        <w:pStyle w:val="Heading1"/>
        <w:numPr>
          <w:ilvl w:val="0"/>
          <w:numId w:val="1"/>
        </w:numPr>
        <w:spacing w:line="240" w:lineRule="auto"/>
      </w:pPr>
      <w:r>
        <w:t>Alignment with Core</w:t>
      </w:r>
    </w:p>
    <w:p w:rsidR="009E468C" w:rsidRDefault="009E468C" w:rsidP="009E468C">
      <w:pPr>
        <w:pStyle w:val="ListParagraph"/>
        <w:numPr>
          <w:ilvl w:val="1"/>
          <w:numId w:val="1"/>
        </w:numPr>
        <w:spacing w:line="240" w:lineRule="auto"/>
      </w:pPr>
      <w:r>
        <w:t>Core AM’s</w:t>
      </w:r>
    </w:p>
    <w:p w:rsidR="009E468C" w:rsidRDefault="009E468C" w:rsidP="009E468C">
      <w:pPr>
        <w:pStyle w:val="ListParagraph"/>
        <w:numPr>
          <w:ilvl w:val="1"/>
          <w:numId w:val="1"/>
        </w:numPr>
        <w:spacing w:line="240" w:lineRule="auto"/>
      </w:pPr>
      <w:r>
        <w:t>BRS</w:t>
      </w:r>
    </w:p>
    <w:p w:rsidR="009F1BF7" w:rsidRDefault="009F1BF7" w:rsidP="009E468C">
      <w:pPr>
        <w:pStyle w:val="ListParagraph"/>
        <w:numPr>
          <w:ilvl w:val="1"/>
          <w:numId w:val="1"/>
        </w:numPr>
        <w:spacing w:line="240" w:lineRule="auto"/>
      </w:pPr>
      <w:r>
        <w:t>EMCC</w:t>
      </w:r>
    </w:p>
    <w:p w:rsidR="009E468C" w:rsidRDefault="009E468C" w:rsidP="009E468C">
      <w:pPr>
        <w:pStyle w:val="Heading1"/>
        <w:numPr>
          <w:ilvl w:val="0"/>
          <w:numId w:val="1"/>
        </w:numPr>
        <w:spacing w:line="240" w:lineRule="auto"/>
      </w:pPr>
      <w:r>
        <w:lastRenderedPageBreak/>
        <w:t>Case Studies (best practice &amp; things to avoid)</w:t>
      </w:r>
    </w:p>
    <w:p w:rsidR="009E468C" w:rsidRDefault="009E468C" w:rsidP="009E468C">
      <w:pPr>
        <w:pStyle w:val="ListParagraph"/>
        <w:numPr>
          <w:ilvl w:val="1"/>
          <w:numId w:val="1"/>
        </w:numPr>
        <w:spacing w:line="240" w:lineRule="auto"/>
      </w:pPr>
      <w:r>
        <w:t>Credit Agricole, FIDUCIA, JLR, Sanofi, CNAMTS, HSBC</w:t>
      </w:r>
    </w:p>
    <w:p w:rsidR="009E468C" w:rsidRDefault="009E468C" w:rsidP="009E468C">
      <w:pPr>
        <w:pStyle w:val="Heading1"/>
        <w:numPr>
          <w:ilvl w:val="0"/>
          <w:numId w:val="1"/>
        </w:numPr>
        <w:spacing w:line="240" w:lineRule="auto"/>
      </w:pPr>
      <w:r>
        <w:t>EAS Engineering Update</w:t>
      </w:r>
    </w:p>
    <w:p w:rsidR="009E468C" w:rsidRDefault="009E468C" w:rsidP="009E468C">
      <w:pPr>
        <w:pStyle w:val="ListParagraph"/>
        <w:numPr>
          <w:ilvl w:val="1"/>
          <w:numId w:val="1"/>
        </w:numPr>
      </w:pPr>
      <w:r>
        <w:t>Roadmap &amp; Release schedule</w:t>
      </w:r>
    </w:p>
    <w:p w:rsidR="00B1785B" w:rsidRDefault="00B1785B" w:rsidP="00B1785B">
      <w:pPr>
        <w:pStyle w:val="ListParagraph"/>
        <w:numPr>
          <w:ilvl w:val="1"/>
          <w:numId w:val="1"/>
        </w:numPr>
      </w:pPr>
      <w:r>
        <w:t>Adding value to EAS with IIG &amp; EMC products</w:t>
      </w:r>
    </w:p>
    <w:p w:rsidR="009E468C" w:rsidRDefault="009E468C" w:rsidP="009E468C">
      <w:pPr>
        <w:pStyle w:val="ListParagraph"/>
        <w:numPr>
          <w:ilvl w:val="1"/>
          <w:numId w:val="1"/>
        </w:numPr>
      </w:pPr>
      <w:r>
        <w:t>Resources</w:t>
      </w:r>
    </w:p>
    <w:p w:rsidR="00B1785B" w:rsidRDefault="009E468C" w:rsidP="00B1785B">
      <w:pPr>
        <w:pStyle w:val="ListParagraph"/>
        <w:numPr>
          <w:ilvl w:val="1"/>
          <w:numId w:val="1"/>
        </w:numPr>
      </w:pPr>
      <w:r>
        <w:t>Visio</w:t>
      </w:r>
      <w:r w:rsidR="00B1785B">
        <w:t>n</w:t>
      </w:r>
    </w:p>
    <w:p w:rsidR="009E468C" w:rsidRDefault="009E468C" w:rsidP="009E468C">
      <w:pPr>
        <w:pStyle w:val="ListParagraph"/>
        <w:numPr>
          <w:ilvl w:val="1"/>
          <w:numId w:val="1"/>
        </w:numPr>
      </w:pPr>
      <w:r>
        <w:t>A word from our leader (Jeroen Van Rotterdam)</w:t>
      </w:r>
    </w:p>
    <w:p w:rsidR="00F00596" w:rsidRDefault="00F00596" w:rsidP="009E468C">
      <w:pPr>
        <w:pStyle w:val="Heading1"/>
        <w:numPr>
          <w:ilvl w:val="0"/>
          <w:numId w:val="1"/>
        </w:numPr>
        <w:spacing w:line="240" w:lineRule="auto"/>
      </w:pPr>
      <w:r>
        <w:t xml:space="preserve">EAS Presentation </w:t>
      </w:r>
    </w:p>
    <w:p w:rsidR="009E468C" w:rsidRDefault="00B1785B" w:rsidP="009E468C">
      <w:pPr>
        <w:pStyle w:val="Heading1"/>
        <w:numPr>
          <w:ilvl w:val="0"/>
          <w:numId w:val="1"/>
        </w:numPr>
        <w:spacing w:line="240" w:lineRule="auto"/>
      </w:pPr>
      <w:r>
        <w:t>EAS Demo</w:t>
      </w:r>
    </w:p>
    <w:p w:rsidR="00B1785B" w:rsidRDefault="00B1785B" w:rsidP="00B1785B">
      <w:pPr>
        <w:pStyle w:val="Heading1"/>
        <w:numPr>
          <w:ilvl w:val="0"/>
          <w:numId w:val="1"/>
        </w:numPr>
        <w:spacing w:line="240" w:lineRule="auto"/>
      </w:pPr>
      <w:r>
        <w:t xml:space="preserve">EAS Pipeline </w:t>
      </w:r>
    </w:p>
    <w:p w:rsidR="005C19FF" w:rsidRDefault="005C19FF" w:rsidP="005C19FF">
      <w:pPr>
        <w:pStyle w:val="Heading1"/>
        <w:numPr>
          <w:ilvl w:val="0"/>
          <w:numId w:val="1"/>
        </w:numPr>
        <w:spacing w:line="240" w:lineRule="auto"/>
      </w:pPr>
      <w:r>
        <w:t>EAS Sales Role</w:t>
      </w:r>
      <w:r w:rsidR="001F4B2A">
        <w:t xml:space="preserve"> </w:t>
      </w:r>
      <w:r>
        <w:t xml:space="preserve">Play Session  </w:t>
      </w:r>
    </w:p>
    <w:p w:rsidR="009E468C" w:rsidRDefault="009E468C" w:rsidP="009E468C"/>
    <w:p w:rsidR="001F4B2A" w:rsidRDefault="001F4B2A" w:rsidP="009E468C"/>
    <w:p w:rsidR="001F4B2A" w:rsidRPr="001F4B2A" w:rsidRDefault="001F4B2A" w:rsidP="001F4B2A">
      <w:pPr>
        <w:pStyle w:val="Heading1"/>
        <w:spacing w:line="240" w:lineRule="auto"/>
        <w:rPr>
          <w:i/>
          <w:u w:val="single"/>
        </w:rPr>
      </w:pPr>
      <w:r w:rsidRPr="001F4B2A">
        <w:rPr>
          <w:i/>
          <w:u w:val="single"/>
        </w:rPr>
        <w:t>DAY 3</w:t>
      </w:r>
    </w:p>
    <w:p w:rsidR="005C19FF" w:rsidRPr="001F4B2A" w:rsidRDefault="005C19FF" w:rsidP="009E468C">
      <w:pPr>
        <w:rPr>
          <w:b/>
          <w:sz w:val="28"/>
        </w:rPr>
      </w:pPr>
      <w:r>
        <w:t xml:space="preserve"> </w:t>
      </w:r>
      <w:r w:rsidRPr="001F4B2A">
        <w:rPr>
          <w:b/>
          <w:sz w:val="28"/>
        </w:rPr>
        <w:t>Detailed Technical Training</w:t>
      </w:r>
      <w:r w:rsidR="001F4B2A" w:rsidRPr="001F4B2A">
        <w:rPr>
          <w:b/>
          <w:sz w:val="28"/>
        </w:rPr>
        <w:t xml:space="preserve">  (Consultants and SE’s)</w:t>
      </w:r>
      <w:r w:rsidR="003A0A4D" w:rsidRPr="001F4B2A">
        <w:rPr>
          <w:b/>
          <w:sz w:val="28"/>
        </w:rPr>
        <w:t xml:space="preserve"> </w:t>
      </w:r>
    </w:p>
    <w:p w:rsidR="001F4B2A" w:rsidRDefault="001F4B2A" w:rsidP="001F4B2A">
      <w:pPr>
        <w:rPr>
          <w:b/>
          <w:sz w:val="28"/>
        </w:rPr>
      </w:pPr>
      <w:r w:rsidRPr="001F4B2A">
        <w:rPr>
          <w:b/>
          <w:sz w:val="28"/>
        </w:rPr>
        <w:t>Attendees</w:t>
      </w:r>
      <w:r w:rsidR="003A0A4D" w:rsidRPr="001F4B2A">
        <w:rPr>
          <w:b/>
          <w:sz w:val="28"/>
        </w:rPr>
        <w:t xml:space="preserve"> should be able to </w:t>
      </w:r>
    </w:p>
    <w:p w:rsidR="005C19FF" w:rsidRPr="001F4B2A" w:rsidRDefault="001F4B2A" w:rsidP="001F4B2A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W</w:t>
      </w:r>
      <w:r w:rsidR="003A0A4D" w:rsidRPr="001F4B2A">
        <w:rPr>
          <w:b/>
          <w:sz w:val="28"/>
        </w:rPr>
        <w:t>ork with Customer on requirements</w:t>
      </w:r>
    </w:p>
    <w:p w:rsidR="003A0A4D" w:rsidRPr="001F4B2A" w:rsidRDefault="003A0A4D" w:rsidP="001F4B2A">
      <w:pPr>
        <w:pStyle w:val="ListParagraph"/>
        <w:numPr>
          <w:ilvl w:val="0"/>
          <w:numId w:val="10"/>
        </w:numPr>
        <w:rPr>
          <w:b/>
          <w:sz w:val="28"/>
        </w:rPr>
      </w:pPr>
      <w:r w:rsidRPr="001F4B2A">
        <w:rPr>
          <w:b/>
          <w:sz w:val="28"/>
        </w:rPr>
        <w:t>Develop and run a POC for a customer including configuration of a customer requirements</w:t>
      </w:r>
    </w:p>
    <w:p w:rsidR="003A0A4D" w:rsidRPr="001F4B2A" w:rsidRDefault="003A0A4D" w:rsidP="001F4B2A">
      <w:pPr>
        <w:pStyle w:val="ListParagraph"/>
        <w:numPr>
          <w:ilvl w:val="1"/>
          <w:numId w:val="10"/>
        </w:numPr>
        <w:rPr>
          <w:b/>
          <w:sz w:val="28"/>
        </w:rPr>
      </w:pPr>
      <w:r w:rsidRPr="001F4B2A">
        <w:rPr>
          <w:b/>
          <w:sz w:val="28"/>
        </w:rPr>
        <w:t xml:space="preserve">Unstructured and Structured Data. </w:t>
      </w:r>
    </w:p>
    <w:p w:rsidR="003A0A4D" w:rsidRPr="001F4B2A" w:rsidRDefault="003A0A4D" w:rsidP="001F4B2A">
      <w:pPr>
        <w:pStyle w:val="ListParagraph"/>
        <w:numPr>
          <w:ilvl w:val="0"/>
          <w:numId w:val="10"/>
        </w:numPr>
        <w:rPr>
          <w:b/>
          <w:sz w:val="28"/>
        </w:rPr>
      </w:pPr>
      <w:r w:rsidRPr="001F4B2A">
        <w:rPr>
          <w:b/>
          <w:sz w:val="28"/>
        </w:rPr>
        <w:t>Import and Query Data</w:t>
      </w:r>
    </w:p>
    <w:p w:rsidR="001F4B2A" w:rsidRDefault="001F4B2A" w:rsidP="005C19FF"/>
    <w:p w:rsidR="001F4B2A" w:rsidRDefault="001F4B2A" w:rsidP="005C19FF"/>
    <w:p w:rsidR="001F4B2A" w:rsidRDefault="001F4B2A" w:rsidP="005C19FF"/>
    <w:p w:rsidR="005C19FF" w:rsidRPr="001F4B2A" w:rsidRDefault="001F4B2A" w:rsidP="001F4B2A">
      <w:pPr>
        <w:pStyle w:val="Heading1"/>
        <w:spacing w:line="240" w:lineRule="auto"/>
        <w:rPr>
          <w:i/>
          <w:u w:val="single"/>
        </w:rPr>
      </w:pPr>
      <w:r w:rsidRPr="001F4B2A">
        <w:rPr>
          <w:i/>
          <w:u w:val="single"/>
        </w:rPr>
        <w:lastRenderedPageBreak/>
        <w:t>DAY 4 &amp; 5</w:t>
      </w:r>
    </w:p>
    <w:p w:rsidR="005C19FF" w:rsidRPr="00560E85" w:rsidRDefault="001F4B2A" w:rsidP="005C19FF">
      <w:pPr>
        <w:rPr>
          <w:b/>
          <w:sz w:val="28"/>
        </w:rPr>
      </w:pPr>
      <w:r w:rsidRPr="00560E85">
        <w:rPr>
          <w:b/>
          <w:sz w:val="28"/>
        </w:rPr>
        <w:t>Deep Dive EAS Technical Training (Consultants only)</w:t>
      </w: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Installation</w:t>
      </w:r>
    </w:p>
    <w:p w:rsidR="001F4B2A" w:rsidRPr="002530A6" w:rsidRDefault="001F4B2A" w:rsidP="001F4B2A">
      <w:pPr>
        <w:pStyle w:val="TOC2"/>
        <w:spacing w:before="0"/>
        <w:rPr>
          <w:rFonts w:cs="Helvetica"/>
          <w:vanish/>
          <w:color w:val="0000CC"/>
        </w:rPr>
      </w:pPr>
      <w:r w:rsidRPr="002530A6">
        <w:rPr>
          <w:rFonts w:cs="Helvetica"/>
          <w:vanish/>
          <w:color w:val="0000CC"/>
        </w:rPr>
        <w:t>Lab 2-1. Installing</w:t>
      </w:r>
      <w:r w:rsidRPr="002530A6">
        <w:rPr>
          <w:rFonts w:cs="Helvetica"/>
          <w:vanish/>
          <w:color w:val="0000CC"/>
        </w:rPr>
        <w:tab/>
        <w:t>2-x</w:t>
      </w:r>
    </w:p>
    <w:p w:rsidR="001F4B2A" w:rsidRPr="00A34D65" w:rsidRDefault="001F4B2A" w:rsidP="001F4B2A">
      <w:pPr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Structured content archiving</w:t>
      </w:r>
    </w:p>
    <w:p w:rsidR="001F4B2A" w:rsidRPr="002530A6" w:rsidRDefault="001F4B2A" w:rsidP="001F4B2A">
      <w:pPr>
        <w:pStyle w:val="TOC2"/>
        <w:spacing w:before="0"/>
        <w:ind w:left="0"/>
        <w:rPr>
          <w:rFonts w:cs="Helvetica"/>
          <w:vanish/>
          <w:color w:val="0000CC"/>
        </w:rPr>
      </w:pPr>
      <w:r w:rsidRPr="002530A6">
        <w:rPr>
          <w:rFonts w:cs="Helvetica"/>
          <w:vanish/>
          <w:color w:val="0000CC"/>
        </w:rPr>
        <w:t>Lab 3-</w:t>
      </w:r>
      <w:r>
        <w:rPr>
          <w:rFonts w:cs="Helvetica"/>
          <w:vanish/>
          <w:color w:val="0000CC"/>
        </w:rPr>
        <w:t>2</w:t>
      </w:r>
      <w:r w:rsidRPr="002530A6">
        <w:rPr>
          <w:rFonts w:cs="Helvetica"/>
          <w:vanish/>
          <w:color w:val="0000CC"/>
        </w:rPr>
        <w:t xml:space="preserve">. </w:t>
      </w:r>
      <w:r>
        <w:rPr>
          <w:rFonts w:cs="Helvetica"/>
          <w:vanish/>
          <w:color w:val="0000CC"/>
        </w:rPr>
        <w:t>Ingesting</w:t>
      </w:r>
      <w:r w:rsidRPr="002530A6">
        <w:rPr>
          <w:rFonts w:cs="Helvetica"/>
          <w:vanish/>
          <w:color w:val="0000CC"/>
        </w:rPr>
        <w:t xml:space="preserve"> </w:t>
      </w:r>
      <w:r>
        <w:rPr>
          <w:rFonts w:cs="Helvetica"/>
          <w:vanish/>
          <w:color w:val="0000CC"/>
        </w:rPr>
        <w:t>a structured content</w:t>
      </w:r>
      <w:r>
        <w:rPr>
          <w:rFonts w:cs="Helvetica"/>
          <w:vanish/>
          <w:color w:val="0000CC"/>
        </w:rPr>
        <w:tab/>
        <w:t>3</w:t>
      </w:r>
      <w:r w:rsidRPr="002530A6">
        <w:rPr>
          <w:rFonts w:cs="Helvetica"/>
          <w:vanish/>
          <w:color w:val="0000CC"/>
        </w:rPr>
        <w:t>-x</w:t>
      </w:r>
    </w:p>
    <w:p w:rsidR="001F4B2A" w:rsidRPr="002530A6" w:rsidRDefault="001F4B2A" w:rsidP="001F4B2A">
      <w:pPr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Web services</w:t>
      </w:r>
    </w:p>
    <w:p w:rsidR="001F4B2A" w:rsidRDefault="001F4B2A" w:rsidP="001F4B2A">
      <w:pPr>
        <w:pStyle w:val="TOC2"/>
        <w:keepNext/>
        <w:spacing w:before="0"/>
        <w:ind w:left="920"/>
        <w:rPr>
          <w:rFonts w:cs="Helvetica"/>
          <w:i/>
          <w:sz w:val="28"/>
        </w:rPr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User interface</w:t>
      </w:r>
    </w:p>
    <w:p w:rsidR="001F4B2A" w:rsidRPr="001F4B2A" w:rsidRDefault="001F4B2A" w:rsidP="001F4B2A">
      <w:pPr>
        <w:pStyle w:val="TOC2"/>
        <w:keepNext/>
        <w:spacing w:before="0"/>
        <w:rPr>
          <w:rFonts w:cs="Helvetica"/>
          <w:i/>
          <w:sz w:val="28"/>
        </w:rPr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Unstructured content archiving</w:t>
      </w:r>
    </w:p>
    <w:p w:rsidR="001F4B2A" w:rsidRPr="002530A6" w:rsidRDefault="001F4B2A" w:rsidP="001F4B2A">
      <w:pPr>
        <w:pStyle w:val="TOC2"/>
        <w:spacing w:before="0"/>
        <w:rPr>
          <w:rFonts w:cs="Helvetica"/>
          <w:vanish/>
          <w:color w:val="0000CC"/>
        </w:rPr>
      </w:pPr>
      <w:r w:rsidRPr="002530A6">
        <w:rPr>
          <w:rFonts w:cs="Helvetica"/>
          <w:vanish/>
          <w:color w:val="0000CC"/>
        </w:rPr>
        <w:t xml:space="preserve">Lab </w:t>
      </w:r>
      <w:r>
        <w:rPr>
          <w:rFonts w:cs="Helvetica"/>
          <w:vanish/>
          <w:color w:val="0000CC"/>
        </w:rPr>
        <w:t>6</w:t>
      </w:r>
      <w:r w:rsidRPr="002530A6">
        <w:rPr>
          <w:rFonts w:cs="Helvetica"/>
          <w:vanish/>
          <w:color w:val="0000CC"/>
        </w:rPr>
        <w:t>-</w:t>
      </w:r>
      <w:r>
        <w:rPr>
          <w:rFonts w:cs="Helvetica"/>
          <w:vanish/>
          <w:color w:val="0000CC"/>
        </w:rPr>
        <w:t>1</w:t>
      </w:r>
      <w:r w:rsidRPr="002530A6">
        <w:rPr>
          <w:rFonts w:cs="Helvetica"/>
          <w:vanish/>
          <w:color w:val="0000CC"/>
        </w:rPr>
        <w:t xml:space="preserve">. </w:t>
      </w:r>
      <w:r>
        <w:rPr>
          <w:rFonts w:cs="Helvetica"/>
          <w:vanish/>
          <w:color w:val="0000CC"/>
        </w:rPr>
        <w:t>Querying</w:t>
      </w:r>
      <w:r w:rsidRPr="002530A6">
        <w:rPr>
          <w:rFonts w:cs="Helvetica"/>
          <w:vanish/>
          <w:color w:val="0000CC"/>
        </w:rPr>
        <w:t xml:space="preserve"> </w:t>
      </w:r>
      <w:r>
        <w:rPr>
          <w:rFonts w:cs="Helvetica"/>
          <w:vanish/>
          <w:color w:val="0000CC"/>
        </w:rPr>
        <w:t>and retrieving an unstructured content from the user interface</w:t>
      </w:r>
      <w:r>
        <w:rPr>
          <w:rFonts w:cs="Helvetica"/>
          <w:vanish/>
          <w:color w:val="0000CC"/>
        </w:rPr>
        <w:tab/>
        <w:t>6</w:t>
      </w:r>
      <w:r w:rsidRPr="002530A6">
        <w:rPr>
          <w:rFonts w:cs="Helvetica"/>
          <w:vanish/>
          <w:color w:val="0000CC"/>
        </w:rPr>
        <w:t>-x</w:t>
      </w:r>
    </w:p>
    <w:p w:rsidR="001F4B2A" w:rsidRDefault="001F4B2A" w:rsidP="001F4B2A">
      <w:pPr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Orders</w:t>
      </w:r>
    </w:p>
    <w:p w:rsidR="001F4B2A" w:rsidRPr="00691F78" w:rsidRDefault="001F4B2A" w:rsidP="001F4B2A">
      <w:pPr>
        <w:keepNext/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Confirmations</w:t>
      </w:r>
    </w:p>
    <w:p w:rsidR="001F4B2A" w:rsidRPr="00691F78" w:rsidRDefault="001F4B2A" w:rsidP="001F4B2A">
      <w:pPr>
        <w:keepNext/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Jobs</w:t>
      </w:r>
    </w:p>
    <w:p w:rsidR="001F4B2A" w:rsidRPr="00691F78" w:rsidRDefault="001F4B2A" w:rsidP="001F4B2A">
      <w:pPr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Administration</w:t>
      </w:r>
    </w:p>
    <w:p w:rsidR="001F4B2A" w:rsidRPr="00691F78" w:rsidRDefault="001F4B2A" w:rsidP="001F4B2A">
      <w:pPr>
        <w:keepNext/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Advanced configuration</w:t>
      </w:r>
    </w:p>
    <w:p w:rsidR="001F4B2A" w:rsidRPr="00691F78" w:rsidRDefault="001F4B2A" w:rsidP="001F4B2A">
      <w:pPr>
        <w:keepNext/>
        <w:spacing w:after="0"/>
      </w:pPr>
    </w:p>
    <w:p w:rsidR="001F4B2A" w:rsidRPr="001F4B2A" w:rsidRDefault="001F4B2A" w:rsidP="001F4B2A">
      <w:pPr>
        <w:pStyle w:val="Heading1"/>
        <w:numPr>
          <w:ilvl w:val="0"/>
          <w:numId w:val="1"/>
        </w:numPr>
        <w:spacing w:before="0" w:line="240" w:lineRule="auto"/>
      </w:pPr>
      <w:r w:rsidRPr="001F4B2A">
        <w:t>Cyphering</w:t>
      </w:r>
    </w:p>
    <w:p w:rsidR="005F0DE2" w:rsidRPr="005F0DE2" w:rsidRDefault="005F0DE2" w:rsidP="005F0DE2"/>
    <w:sectPr w:rsidR="005F0DE2" w:rsidRPr="005F0DE2" w:rsidSect="0061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908"/>
    <w:multiLevelType w:val="hybridMultilevel"/>
    <w:tmpl w:val="19FAE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8E0261"/>
    <w:multiLevelType w:val="hybridMultilevel"/>
    <w:tmpl w:val="D9F2B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35A16"/>
    <w:multiLevelType w:val="hybridMultilevel"/>
    <w:tmpl w:val="AA0C1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867A47"/>
    <w:multiLevelType w:val="hybridMultilevel"/>
    <w:tmpl w:val="3912C3E2"/>
    <w:lvl w:ilvl="0" w:tplc="8F3A30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F34F81"/>
    <w:multiLevelType w:val="hybridMultilevel"/>
    <w:tmpl w:val="C230505E"/>
    <w:lvl w:ilvl="0" w:tplc="8A60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4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6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E3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A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AC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2C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E6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45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2B30B9"/>
    <w:multiLevelType w:val="hybridMultilevel"/>
    <w:tmpl w:val="B3183CC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>
    <w:nsid w:val="50D36C1C"/>
    <w:multiLevelType w:val="hybridMultilevel"/>
    <w:tmpl w:val="0A2C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F6EF7"/>
    <w:multiLevelType w:val="hybridMultilevel"/>
    <w:tmpl w:val="7CAC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902B3"/>
    <w:multiLevelType w:val="hybridMultilevel"/>
    <w:tmpl w:val="7020FA4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>
    <w:nsid w:val="601A1C44"/>
    <w:multiLevelType w:val="hybridMultilevel"/>
    <w:tmpl w:val="4868133C"/>
    <w:lvl w:ilvl="0" w:tplc="8F3A30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5F0DE2"/>
    <w:rsid w:val="000718AD"/>
    <w:rsid w:val="000E5F22"/>
    <w:rsid w:val="00115DE2"/>
    <w:rsid w:val="00162D0D"/>
    <w:rsid w:val="0017130A"/>
    <w:rsid w:val="001F4B2A"/>
    <w:rsid w:val="00293BE8"/>
    <w:rsid w:val="002E31E8"/>
    <w:rsid w:val="003125E6"/>
    <w:rsid w:val="003A0A4D"/>
    <w:rsid w:val="003F63D9"/>
    <w:rsid w:val="0041435A"/>
    <w:rsid w:val="00560E85"/>
    <w:rsid w:val="00590644"/>
    <w:rsid w:val="005C19FF"/>
    <w:rsid w:val="005F0DE2"/>
    <w:rsid w:val="006126D5"/>
    <w:rsid w:val="006225F0"/>
    <w:rsid w:val="00763A34"/>
    <w:rsid w:val="00837670"/>
    <w:rsid w:val="008A5A48"/>
    <w:rsid w:val="008F0DBA"/>
    <w:rsid w:val="009A2622"/>
    <w:rsid w:val="009E468C"/>
    <w:rsid w:val="009F1BF7"/>
    <w:rsid w:val="00A7644C"/>
    <w:rsid w:val="00AA2BBC"/>
    <w:rsid w:val="00AE142D"/>
    <w:rsid w:val="00B1785B"/>
    <w:rsid w:val="00B347C3"/>
    <w:rsid w:val="00B70259"/>
    <w:rsid w:val="00B70B5A"/>
    <w:rsid w:val="00CD0900"/>
    <w:rsid w:val="00DB4C95"/>
    <w:rsid w:val="00E2747F"/>
    <w:rsid w:val="00E508EC"/>
    <w:rsid w:val="00F0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D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F0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5F0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AD"/>
    <w:rPr>
      <w:rFonts w:ascii="Tahoma" w:hAnsi="Tahoma" w:cs="Tahoma"/>
      <w:sz w:val="16"/>
      <w:szCs w:val="16"/>
      <w:lang w:val="en-GB"/>
    </w:rPr>
  </w:style>
  <w:style w:type="paragraph" w:styleId="TOC2">
    <w:name w:val="toc 2"/>
    <w:basedOn w:val="Normal"/>
    <w:next w:val="Normal"/>
    <w:semiHidden/>
    <w:rsid w:val="001F4B2A"/>
    <w:pPr>
      <w:tabs>
        <w:tab w:val="right" w:leader="dot" w:pos="9360"/>
      </w:tabs>
      <w:spacing w:before="120" w:after="0" w:line="240" w:lineRule="auto"/>
      <w:ind w:left="200"/>
    </w:pPr>
    <w:rPr>
      <w:rFonts w:ascii="Helvetica" w:eastAsia="Times New Roman" w:hAnsi="Helvetica" w:cs="Times New Roman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83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2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45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65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5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29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23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20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2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D6FF5-5250-4FB9-8934-5964A41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Goran Stepic</cp:lastModifiedBy>
  <cp:revision>2</cp:revision>
  <dcterms:created xsi:type="dcterms:W3CDTF">2014-02-12T10:19:00Z</dcterms:created>
  <dcterms:modified xsi:type="dcterms:W3CDTF">2014-02-12T10:19:00Z</dcterms:modified>
</cp:coreProperties>
</file>