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57" w:after="57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Manual de Utilização do Gerenciador de Processos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-238125</wp:posOffset>
            </wp:positionH>
            <wp:positionV relativeFrom="paragraph">
              <wp:posOffset>596900</wp:posOffset>
            </wp:positionV>
            <wp:extent cx="6120130" cy="3298825"/>
            <wp:effectExtent l="0" t="0" r="0" b="0"/>
            <wp:wrapNone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7" t="-143" r="-77" b="-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 xml:space="preserve">Versão: 1.52 </w:t>
      </w:r>
      <w:r>
        <w:br w:type="page"/>
      </w:r>
    </w:p>
    <w:p>
      <w:pPr>
        <w:pStyle w:val="Normal"/>
        <w:bidi w:val="0"/>
        <w:spacing w:before="0" w:after="57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Índice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Introdução - </w:t>
      </w:r>
      <w:r>
        <w:rPr>
          <w:b/>
          <w:bCs/>
          <w:i/>
          <w:iCs/>
        </w:rPr>
        <w:t>03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Cadastrar Processo - </w:t>
      </w:r>
      <w:r>
        <w:rPr>
          <w:b/>
          <w:bCs/>
          <w:i/>
          <w:iCs/>
        </w:rPr>
        <w:t>03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Listar Processos - </w:t>
      </w:r>
      <w:r>
        <w:rPr>
          <w:b/>
          <w:bCs/>
          <w:i/>
          <w:iCs/>
        </w:rPr>
        <w:t>05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Alterar Processo - </w:t>
      </w:r>
      <w:r>
        <w:rPr>
          <w:b/>
          <w:bCs/>
          <w:i/>
          <w:iCs/>
        </w:rPr>
        <w:t>05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Envio de Atividade - </w:t>
      </w:r>
      <w:r>
        <w:rPr>
          <w:b/>
          <w:bCs/>
          <w:i/>
          <w:iCs/>
        </w:rPr>
        <w:t>06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Acompanhar Processos - </w:t>
      </w:r>
      <w:r>
        <w:rPr>
          <w:b/>
          <w:bCs/>
          <w:i/>
          <w:iCs/>
        </w:rPr>
        <w:t>07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Manutenção - </w:t>
      </w:r>
      <w:r>
        <w:rPr>
          <w:b/>
          <w:bCs/>
          <w:i/>
          <w:iCs/>
        </w:rPr>
        <w:t>07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Exportar para Excel - </w:t>
      </w:r>
      <w:r>
        <w:rPr>
          <w:b/>
          <w:bCs/>
          <w:i/>
          <w:iCs/>
        </w:rPr>
        <w:t>08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Backup - </w:t>
      </w:r>
      <w:r>
        <w:rPr>
          <w:b/>
          <w:bCs/>
          <w:i/>
          <w:iCs/>
        </w:rPr>
        <w:t>08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Restaurar - </w:t>
      </w:r>
      <w:r>
        <w:rPr>
          <w:b/>
          <w:bCs/>
          <w:i/>
          <w:iCs/>
        </w:rPr>
        <w:t>09</w:t>
      </w:r>
    </w:p>
    <w:p>
      <w:pPr>
        <w:pStyle w:val="Normal"/>
        <w:bidi w:val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Sair do Sistema - </w:t>
      </w:r>
      <w:r>
        <w:rPr>
          <w:b/>
          <w:bCs/>
          <w:i/>
          <w:iCs/>
        </w:rPr>
        <w:t>09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bidi w:val="0"/>
        <w:spacing w:before="0" w:after="57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Manual de Utilização do Gerenciador de Processos</w:t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Versão: 1.52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Introdução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O Gerenciador de Processos é um aplicativo web desenvolvido para facilitar o cadastro, gerenciamento, envio e acompanhamento de processos administrativos.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Este manual explica como utilizar cada funcionalidade do sistema, com instruções passo a passo e descrições de capturas de tela para orientar o usuário.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9645" cy="333375"/>
            <wp:effectExtent l="0" t="0" r="0" b="0"/>
            <wp:wrapSquare wrapText="largest"/>
            <wp:docPr id="2" name="Figura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8" t="-827" r="-78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33337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114" w:after="114"/>
        <w:jc w:val="center"/>
        <w:rPr>
          <w:b w:val="false"/>
          <w:bCs w:val="false"/>
          <w:i/>
          <w:i/>
          <w:iCs/>
          <w:sz w:val="16"/>
          <w:szCs w:val="16"/>
        </w:rPr>
      </w:pPr>
      <w:r>
        <w:rPr/>
      </w:r>
    </w:p>
    <w:p>
      <w:pPr>
        <w:pStyle w:val="Normal"/>
        <w:bidi w:val="0"/>
        <w:spacing w:lineRule="auto" w:line="240" w:before="114" w:after="114"/>
        <w:jc w:val="center"/>
        <w:rPr/>
      </w:pPr>
      <w:r>
        <w:rPr>
          <w:b w:val="false"/>
          <w:bCs w:val="false"/>
          <w:i/>
          <w:iCs/>
          <w:sz w:val="16"/>
          <w:szCs w:val="16"/>
        </w:rPr>
        <w:t>Captura de Tela 1: Tela inicial do Gerenciador de Processos, mostrando o cabeçalho com o título “Gerenciador de Processos”, imagens laterais  e a barra de navegação com os botões: Cadastrar Processo, Listar Processos, Alterar Processo, Envio de Atividade, Acompanhar, Manutenção e Sair.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Cadastrar Processo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Esta funcionalidade permite registrar um novo processo no sistema, preenchendo informações como número do processo, unidade participante, prioridade, entre outros.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Cadastrar Processo na barra de navegação, localizada no topo da tela.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Preencha o formulário exibido com as informações solicitadas: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Número do Processo: Insira no formato 12345e25 (ex.: 12345e25).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Unidade Participante: Digite o nome da unidade (ex.: "Secretaria de Educação").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Prioridade: Escolha entre Alta, Média ou Baixa.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Origem: Informe a origem do processo (ex.: "TCE/TO").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Data de Entrada na Unidade: Insira no formato dd-mm-aaaa (ex.: 01-07-2025).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Data de Designação, Data de Conclusão, Data de Saída: Insira no mesmo formato, se aplicável.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Natureza: Descreva a natureza do processo (ex.: "Análise de Contas").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Tipo de Demanda: Escolha entre Interna ou Externa.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Encarregado da Elaboração: Selecione um nome da lista (ex.: "Luana Alice").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ANO PTI, Semestre, META: Preencha os campos de vinculação ao PTI.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Observações: Adicione comentários adicionais, se necessário.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Clique no botão Salvar para registrar o processo.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Para cancelar, clique em Cancelar, e a tela de listagem será exibida.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109220</wp:posOffset>
            </wp:positionH>
            <wp:positionV relativeFrom="paragraph">
              <wp:posOffset>85090</wp:posOffset>
            </wp:positionV>
            <wp:extent cx="6006465" cy="8082915"/>
            <wp:effectExtent l="0" t="0" r="0" b="0"/>
            <wp:wrapSquare wrapText="bothSides"/>
            <wp:docPr id="3" name="Figura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6" t="-83" r="-126" b="-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65" cy="808291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</w:r>
    </w:p>
    <w:p>
      <w:pPr>
        <w:pStyle w:val="Normal"/>
        <w:bidi w:val="0"/>
        <w:spacing w:lineRule="auto" w:line="240" w:before="0" w:after="0"/>
        <w:jc w:val="start"/>
        <w:rPr>
          <w:b w:val="false"/>
          <w:bCs w:val="false"/>
          <w:i/>
          <w:i/>
          <w:iCs/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b w:val="false"/>
          <w:bCs w:val="false"/>
          <w:i/>
          <w:iCs/>
          <w:sz w:val="16"/>
          <w:szCs w:val="16"/>
        </w:rPr>
        <w:t>Captura de Tela 2: Tela de cadastro de processos, mostrando o formulário preenchido com campos como "Número do Processo: 12345e25", "Unidade Participante: Secretaria de Educação", e o botão "Salvar" destacado em azul.</w:t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b/>
          <w:bCs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O campo "Número do Processo" deve seguir o formato 12345e25. Campos obrigatórios são marcados com um asterisco invisível; se não preenchidos,um alerta será exibido.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Listar Processos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Permite visualizar todos os processos cadastrados em uma tabela, com opção de busca e exclusão de processos selecionados.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 w:val="false"/>
          <w:bCs w:val="false"/>
          <w:i/>
          <w:iCs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Listar Processos na barra de navegação.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A tabela exibirá todos os processos, com colunas para: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Seleção (checkbox), Número do Processo, Unidade Participante, Prioridade, Origem, Datas, Natureza, Tipo de Demanda, Encarregado, ANO PTI,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Semestre, META e Observações.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Para buscar, digite o número do processo ou unidade participante no campo de busca acima da tabela.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Para excluir processos: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Marque os processos desejados usando os checkboxes na primeira coluna.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Clique em Apagar Selecionados abaixo da tabela.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Confirme a exclusão no pop-up.5. Para selecionar todos os processos, marque o checkbox Selecionar Todos no cabeçalho da tabela.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6500" cy="2382520"/>
            <wp:effectExtent l="0" t="0" r="0" b="0"/>
            <wp:wrapSquare wrapText="largest"/>
            <wp:docPr id="4" name="Figura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5" t="-266" r="-135" b="-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2382520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Captura de Tela 3: Tela de listagem de processos, mostrando uma tabela com vários processos cadastrados, o campo de busca com o texto “Secretaria” e alguns checkboxes marcados. O botão “Apagar Selecionados” está visível abaixo da tabela.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A busca é dinâmica e filtra processos em tempo real. A exclusão é irreversível, então confirme com cuidado.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Alterar Processo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Permite editar as informações de um processo existente, buscando pelo número do processo.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 w:val="false"/>
          <w:bCs w:val="false"/>
          <w:i/>
          <w:iCs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Alterar Processo na barra de navegação.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Digite o número do processo (ex.: 12345e25) no campo de busca e clique em Buscar.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Se o processo for encontrado, o formulário será preenchido com os dados atuais.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Edite os campos desejados (os mesmos do cadastro).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 Clique em Salvar Alterações para atualizar o processo.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6. Para cancelar, clique em Cancelar, e a tela de listagem será exibida.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4355"/>
            <wp:effectExtent l="0" t="0" r="0" b="0"/>
            <wp:wrapSquare wrapText="largest"/>
            <wp:docPr id="5" name="Figura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5" t="-1491" r="-135" b="-1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435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16"/>
          <w:szCs w:val="16"/>
        </w:rPr>
        <w:t>Captura de Tela 4: Tela de alteração de processo, mostrando o campo de busca com "12345e25" digitado e o formulário preenchido com os dados do processo, com o botão “Salvar Alterações” destacado.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O número do processo não pode ser alterado. Se o número inserido for inválido ou não encontrado, um alerta será exibido.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Envio de Atividade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Permite selecionar processos e enviá-los por e-mail para um destinatário específico.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 w:val="false"/>
          <w:bCs w:val="false"/>
          <w:i/>
          <w:iCs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Envio de Atividade na barra de navegação.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Selecione um destinatário no menu suspenso (ex.: "anderson.anjos@tcm.ba.gov.br").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Marque os processos a serem enviados usando os checkboxes na tabela.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Quando pelo menos um processo e um destinatário estiverem selecionados, o botão Enviar será ativado.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 Clique em Enviar para abrir o cliente de e-mail padrão com os dados dos processos preenchidos no corpo do e-mail.</w:t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481965</wp:posOffset>
            </wp:positionH>
            <wp:positionV relativeFrom="paragraph">
              <wp:posOffset>72390</wp:posOffset>
            </wp:positionV>
            <wp:extent cx="5156200" cy="1551305"/>
            <wp:effectExtent l="0" t="0" r="0" b="0"/>
            <wp:wrapSquare wrapText="largest"/>
            <wp:docPr id="6" name="Figura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35" t="-450" r="-135" b="-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155130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b w:val="false"/>
          <w:bCs w:val="false"/>
          <w:i/>
          <w:i/>
          <w:iCs/>
        </w:rPr>
      </w:pPr>
      <w:r>
        <w:rPr>
          <w:sz w:val="16"/>
          <w:szCs w:val="16"/>
        </w:rPr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Captura de Tela 5: Tela de envio de atividade, mostrando o menu suspenso com um e-mail selecionado, três processos marcados na tabela e o botão "Enviar" ativado em azul.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O e-mail é preparado com o remetente "agnelo.cordeiro@tcm.ba.gov.br" e inclui número do processo, unidade, natureza, meta e encarregado.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Certifique-se de que um cliente de e-mail está configurado no dispositivo.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Acompanhar Processos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Exibe os processos enviados, com informações sobre o destinatário, data de envio e prazo restante (15 dias úteis).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 w:val="false"/>
          <w:bCs w:val="false"/>
          <w:i/>
          <w:iCs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Acompanhar na barra de navegação.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A tabela mostrará: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Número do Processo, E-mail Encaminhado, Data de Envio, Prazo Restante.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Processos com prazo esgotado serão destacados em vermelho.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08100"/>
            <wp:effectExtent l="0" t="0" r="0" b="0"/>
            <wp:wrapSquare wrapText="largest"/>
            <wp:docPr id="7" name="Figura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35" t="-634" r="-135" b="-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08100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16"/>
          <w:szCs w:val="16"/>
        </w:rPr>
        <w:t>Captura de Tela 6: Tela de acompanhamento, mostrando uma tabela com dois processos enviados, um com "Prazo Restante: 5 dias úteis" e outro com "Prazo Restante: PRAZO ESGOTADO" em vermelho.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O prazo é calculado com base em dias úteis, excluindo fins de semana.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Manutenção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 menu Manutenção contém três subfuncionalidades: Exportar para Excel, Backup e Restaurar. Para acessá-lo, clique no botão Manutenção na barra de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navegação, e um submenu será exibido.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-9525</wp:posOffset>
            </wp:positionH>
            <wp:positionV relativeFrom="paragraph">
              <wp:posOffset>-6985</wp:posOffset>
            </wp:positionV>
            <wp:extent cx="819150" cy="1885950"/>
            <wp:effectExtent l="0" t="0" r="0" b="0"/>
            <wp:wrapSquare wrapText="largest"/>
            <wp:docPr id="8" name="Figura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31" t="-534" r="-1231" b="-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885950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  <w:t>Captura de Tela 7: Barra de navegação com o botão "Manutenção" clicado, mostrando o submenu com os botões "Exportar para Excel", "Backup" e "Restaurar".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Exportar para Excel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Gera um arquivo Excel (.xlsx) com todos os processos cadastrados.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 w:val="false"/>
          <w:bCs w:val="false"/>
          <w:i/>
          <w:iCs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Manutenção na barra de navegação.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No submenu, clique em Exportar para Excel.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Um arquivo "processos.xlsx" será baixado automaticamente.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/>
      </w:r>
    </w:p>
    <w:p>
      <w:pPr>
        <w:pStyle w:val="Normal"/>
        <w:bidi w:val="0"/>
        <w:jc w:val="center"/>
        <w:rPr>
          <w:sz w:val="16"/>
          <w:szCs w:val="16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6120130" cy="3912235"/>
            <wp:effectExtent l="0" t="0" r="0" b="0"/>
            <wp:wrapSquare wrapText="bothSides"/>
            <wp:docPr id="9" name="Figura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6" t="-212" r="-136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223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16"/>
          <w:szCs w:val="16"/>
        </w:rPr>
        <w:t>Captura de Tela 8: Janela do navegador mostrando o download do arquivo "processos.xlsx" após clicar em “Exportar para Excel”.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Se não houver processos cadastrados, um alerta será exibido.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Backup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Salva todos os processos em um arquivo JSON para backup.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 w:val="false"/>
          <w:bCs w:val="false"/>
          <w:i/>
          <w:iCs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Manutenção na barra de navegação.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No submenu, clique em Backup.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Um arquivo "backup_processos.json" será baixado automaticamente.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Abre uma j</w:t>
      </w:r>
      <w:r>
        <w:rPr>
          <w:b w:val="false"/>
          <w:bCs w:val="false"/>
          <w:i/>
          <w:iCs/>
          <w:sz w:val="16"/>
          <w:szCs w:val="16"/>
        </w:rPr>
        <w:t>anela do navegador mostrando o download do arquivo "backup_processos.json" após clicar em "Backup".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Guarde o arquivo em um local seguro para restaurações futuras.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Restaurar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Restaura processos a partir de um arquivo JSON previamente salvo.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b w:val="false"/>
          <w:bCs w:val="false"/>
          <w:i/>
          <w:iCs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Manutenção na barra de navegação.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No submenu, clique em Restaurar.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Selecione o arquivo JSON (ex.: "backup_processos.json") na janela de seleção de arquivos.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Uma tabela será exibida com os processos do arquivo. Marque os processos desejados ou clique em Restaurar Todos.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 Clique em Restaurar Selecionados ou Restaurar Todos para importar os processos.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6. Para cancelar, clique em Cancelar.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07770"/>
            <wp:effectExtent l="0" t="0" r="0" b="0"/>
            <wp:wrapSquare wrapText="largest"/>
            <wp:docPr id="10" name="Figura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37" t="-692" r="-137" b="-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7770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16"/>
          <w:szCs w:val="16"/>
        </w:rPr>
        <w:t>Captura de Tela 10: Tela de restauração, mostrando uma tabela com processos do arquivo JSON, alguns checkboxes marcados e os botões "Restaurar Selecionados", "Restaurar Todos" e "Cancelar".</w:t>
      </w:r>
    </w:p>
    <w:p>
      <w:pPr>
        <w:pStyle w:val="Normal"/>
        <w:bidi w:val="0"/>
        <w:jc w:val="center"/>
        <w:rPr>
          <w:sz w:val="16"/>
          <w:szCs w:val="16"/>
        </w:rPr>
      </w:pPr>
      <w:r>
        <w:rPr>
          <w:b w:val="false"/>
          <w:bCs w:val="false"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Processos com números duplicados serão ignorados. O arquivo JSON deve ser válido e ter até 50MB.</w:t>
      </w:r>
    </w:p>
    <w:p>
      <w:pPr>
        <w:pStyle w:val="Normal"/>
        <w:bidi w:val="0"/>
        <w:jc w:val="center"/>
        <w:rPr>
          <w:b w:val="false"/>
          <w:bCs w:val="false"/>
          <w:sz w:val="16"/>
          <w:szCs w:val="16"/>
        </w:rPr>
      </w:pPr>
      <w:r>
        <w:rPr>
          <w:b w:val="false"/>
          <w:bCs w:val="false"/>
          <w:sz w:val="16"/>
          <w:szCs w:val="16"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Sair do Sistema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Permite sair do sistema, com uma verificação para garantir que o backup foi realizado.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Como Acionar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Clique no botão Sair na barra de navegação.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 Uma mensagem será exibida: "O BACKUP JÁ FOI FEITO?"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Clique em SIM para fechar o sistema.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Clique em NÃO para voltar à tela de backup (acessada via menu Manutenção).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137795</wp:posOffset>
            </wp:positionH>
            <wp:positionV relativeFrom="paragraph">
              <wp:posOffset>635</wp:posOffset>
            </wp:positionV>
            <wp:extent cx="1524000" cy="952500"/>
            <wp:effectExtent l="0" t="0" r="0" b="0"/>
            <wp:wrapSquare wrapText="largest"/>
            <wp:docPr id="11" name="Figura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61" t="-1058" r="-661" b="-1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16"/>
          <w:szCs w:val="16"/>
        </w:rPr>
      </w:pPr>
      <w:r>
        <w:rPr>
          <w:b w:val="false"/>
          <w:bCs w:val="false"/>
          <w:i/>
          <w:iCs/>
          <w:sz w:val="16"/>
          <w:szCs w:val="16"/>
        </w:rPr>
        <w:t>Captura de Tela 11: Tela de saída, mostrando a mensagem "O BACKUP JÁ FOI FEITO?" em vermelho e os botões "SIM" e "NÃO" abaixo.</w:t>
      </w:r>
    </w:p>
    <w:p>
      <w:pPr>
        <w:pStyle w:val="Normal"/>
        <w:bidi w:val="0"/>
        <w:spacing w:before="57" w:after="57"/>
        <w:jc w:val="start"/>
        <w:rPr>
          <w:b w:val="false"/>
          <w:bCs w:val="false"/>
          <w:i/>
          <w:i/>
          <w:iCs/>
          <w:sz w:val="20"/>
          <w:szCs w:val="20"/>
        </w:rPr>
      </w:pPr>
      <w:r>
        <w:rPr>
          <w:b w:val="false"/>
          <w:bCs w:val="false"/>
          <w:i/>
          <w:iCs/>
          <w:color w:val="C9211E"/>
          <w:sz w:val="16"/>
          <w:szCs w:val="16"/>
        </w:rPr>
        <w:t>Nota</w:t>
      </w:r>
      <w:r>
        <w:rPr>
          <w:b w:val="false"/>
          <w:bCs w:val="false"/>
          <w:i/>
          <w:iCs/>
          <w:sz w:val="16"/>
          <w:szCs w:val="16"/>
        </w:rPr>
        <w:t>: Recomenda-se realizar o backup antes de sair para evitar perda de dados</w:t>
      </w:r>
      <w:r>
        <w:rPr>
          <w:b w:val="false"/>
          <w:bCs w:val="false"/>
          <w:i/>
          <w:iCs/>
          <w:sz w:val="20"/>
          <w:szCs w:val="20"/>
        </w:rPr>
        <w:t>.</w:t>
      </w:r>
    </w:p>
    <w:sectPr>
      <w:footerReference w:type="default" r:id="rId13"/>
      <w:type w:val="nextPage"/>
      <w:pgSz w:w="11906" w:h="16838"/>
      <w:pgMar w:left="1134" w:right="1134" w:gutter="0" w:header="0" w:top="1134" w:footer="1134" w:bottom="187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57" w:after="57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30"/>
  <w:defaultTabStop w:val="643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57" w:after="57"/>
      <w:jc w:val="start"/>
      <w:outlineLvl w:val="0"/>
    </w:pPr>
    <w:rPr>
      <w:rFonts w:ascii="Times New Roman" w:hAnsi="Times New Roman" w:eastAsia="NSimSun" w:cs="Arial"/>
      <w:color w:val="auto"/>
      <w:kern w:val="2"/>
      <w:sz w:val="26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ibliografia1">
    <w:name w:val="Bibliografia 1"/>
    <w:basedOn w:val="ndice"/>
    <w:qFormat/>
    <w:pPr>
      <w:tabs>
        <w:tab w:val="clear" w:pos="643"/>
        <w:tab w:val="right" w:pos="9638" w:leader="dot"/>
      </w:tabs>
      <w:ind w:hanging="0" w:start="0"/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Cabealhoerodap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LibreOffice/24.2.5.2$Windows_X86_64 LibreOffice_project/bffef4ea93e59bebbeaf7f431bb02b1a39ee8a59</Application>
  <AppVersion>15.0000</AppVersion>
  <Pages>9</Pages>
  <Words>1345</Words>
  <Characters>7360</Characters>
  <CharactersWithSpaces>8583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2025-08-12T10:37:38Z</dcterms:created>
  <dc:creator/>
  <dc:description/>
  <dc:language>pt-BR</dc:language>
  <cp:lastModifiedBy/>
  <dcterms:modified xsi:type="dcterms:W3CDTF">2025-08-12T11:59:33Z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