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A3F8B3" w14:textId="77777777" w:rsidR="008A51B5" w:rsidRPr="00A34FFC" w:rsidRDefault="008A51B5" w:rsidP="008A51B5">
      <w:pPr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  <w:r w:rsidRPr="00A34FFC">
        <w:rPr>
          <w:rFonts w:ascii="Arial" w:hAnsi="Arial" w:cs="Arial"/>
          <w:b/>
          <w:bCs/>
          <w:noProof/>
          <w:sz w:val="28"/>
          <w:szCs w:val="28"/>
          <w:lang w:val="en-AU" w:eastAsia="zh-CN"/>
        </w:rPr>
        <w:drawing>
          <wp:inline distT="0" distB="0" distL="0" distR="0" wp14:anchorId="504D9965" wp14:editId="4C02A4B6">
            <wp:extent cx="1092200" cy="1317625"/>
            <wp:effectExtent l="19050" t="0" r="0" b="0"/>
            <wp:docPr id="74" name="Picture 59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288C94A" w14:textId="77777777" w:rsidR="008A51B5" w:rsidRPr="00A34FFC" w:rsidRDefault="008A51B5" w:rsidP="008A51B5">
      <w:pPr>
        <w:jc w:val="center"/>
        <w:rPr>
          <w:rFonts w:ascii="Arial" w:hAnsi="Arial" w:cs="Arial"/>
          <w:b/>
          <w:bCs/>
          <w:sz w:val="28"/>
          <w:szCs w:val="28"/>
          <w:lang w:val="en-AU"/>
        </w:rPr>
      </w:pPr>
    </w:p>
    <w:p w14:paraId="449EE2B1" w14:textId="66EE4817" w:rsidR="008A51B5" w:rsidRDefault="008A51B5" w:rsidP="008A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color w:val="FF0000"/>
          <w:sz w:val="56"/>
          <w:szCs w:val="56"/>
        </w:rPr>
      </w:pPr>
      <w:r w:rsidRPr="00A34FFC">
        <w:rPr>
          <w:rFonts w:ascii="Arial" w:hAnsi="Arial" w:cs="Arial"/>
          <w:b/>
          <w:color w:val="FF0000"/>
          <w:sz w:val="56"/>
          <w:szCs w:val="56"/>
        </w:rPr>
        <w:t>Exercise</w:t>
      </w:r>
    </w:p>
    <w:p w14:paraId="1A36FFE7" w14:textId="77777777" w:rsidR="008A51B5" w:rsidRPr="00A34FFC" w:rsidRDefault="008A51B5" w:rsidP="008A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12"/>
          <w:szCs w:val="12"/>
        </w:rPr>
      </w:pPr>
    </w:p>
    <w:p w14:paraId="4B03FCB6" w14:textId="77777777" w:rsidR="008A51B5" w:rsidRPr="00A34FFC" w:rsidRDefault="008A51B5" w:rsidP="008A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Estimating Bernoulli and Markov</w:t>
      </w:r>
      <w:r w:rsidRPr="00A34FFC">
        <w:rPr>
          <w:rFonts w:ascii="Arial" w:hAnsi="Arial" w:cs="Arial"/>
          <w:b/>
          <w:sz w:val="40"/>
        </w:rPr>
        <w:t xml:space="preserve"> ERGM</w:t>
      </w:r>
      <w:r>
        <w:rPr>
          <w:rFonts w:ascii="Arial" w:hAnsi="Arial" w:cs="Arial"/>
          <w:b/>
          <w:sz w:val="40"/>
        </w:rPr>
        <w:t>s</w:t>
      </w:r>
    </w:p>
    <w:p w14:paraId="7302AA01" w14:textId="77777777" w:rsidR="008A51B5" w:rsidRPr="00A34FFC" w:rsidRDefault="008A51B5" w:rsidP="008A51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  <w:lang w:val="en-GB"/>
        </w:rPr>
      </w:pPr>
    </w:p>
    <w:p w14:paraId="4840EB0A" w14:textId="77777777" w:rsidR="008A51B5" w:rsidRPr="00A34FFC" w:rsidRDefault="008A51B5" w:rsidP="008A51B5">
      <w:pPr>
        <w:ind w:left="1500" w:hanging="1500"/>
        <w:jc w:val="center"/>
        <w:rPr>
          <w:rFonts w:ascii="Arial" w:hAnsi="Arial" w:cs="Arial"/>
          <w:sz w:val="32"/>
          <w:szCs w:val="32"/>
        </w:rPr>
      </w:pPr>
    </w:p>
    <w:p w14:paraId="7D85B014" w14:textId="77777777" w:rsidR="008A51B5" w:rsidRPr="00A34FFC" w:rsidRDefault="008A51B5" w:rsidP="008A51B5">
      <w:pPr>
        <w:ind w:left="1500" w:hanging="1500"/>
        <w:jc w:val="center"/>
        <w:rPr>
          <w:rFonts w:ascii="Arial" w:hAnsi="Arial" w:cs="Arial"/>
          <w:sz w:val="32"/>
          <w:szCs w:val="32"/>
        </w:rPr>
      </w:pPr>
    </w:p>
    <w:p w14:paraId="120568C5" w14:textId="77777777" w:rsidR="002259C3" w:rsidRPr="00A34FFC" w:rsidRDefault="002259C3" w:rsidP="002259C3">
      <w:pPr>
        <w:ind w:left="1500" w:hanging="150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</w:rPr>
        <w:t>S</w:t>
      </w:r>
      <w:r w:rsidRPr="00317659">
        <w:rPr>
          <w:rFonts w:ascii="Arial" w:hAnsi="Arial" w:cs="Arial"/>
        </w:rPr>
        <w:t>winburne Univ</w:t>
      </w:r>
      <w:r>
        <w:rPr>
          <w:rFonts w:ascii="Arial" w:hAnsi="Arial" w:cs="Arial"/>
        </w:rPr>
        <w:t>ersity of Technology, Australia ©</w:t>
      </w:r>
    </w:p>
    <w:p w14:paraId="3AB9F3E9" w14:textId="77777777" w:rsidR="008A51B5" w:rsidRPr="00A34FFC" w:rsidRDefault="008A51B5" w:rsidP="008A51B5">
      <w:pPr>
        <w:ind w:left="1500" w:hanging="1500"/>
        <w:jc w:val="center"/>
        <w:rPr>
          <w:rFonts w:ascii="Arial" w:hAnsi="Arial" w:cs="Arial"/>
          <w:sz w:val="32"/>
          <w:szCs w:val="32"/>
        </w:rPr>
      </w:pPr>
    </w:p>
    <w:p w14:paraId="333A9907" w14:textId="77777777" w:rsidR="00D85041" w:rsidRDefault="00D85041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2F4D6003" w14:textId="59D749E4" w:rsidR="00A6646E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 xml:space="preserve">To estimate parameters, select the </w:t>
      </w:r>
      <w:r w:rsidRPr="00A34FFC">
        <w:rPr>
          <w:rFonts w:ascii="Arial" w:hAnsi="Arial" w:cs="Arial"/>
          <w:b/>
          <w:lang w:val="en-GB"/>
        </w:rPr>
        <w:t>Estimation</w:t>
      </w:r>
      <w:r w:rsidRPr="00A34FFC">
        <w:rPr>
          <w:rFonts w:ascii="Arial" w:hAnsi="Arial" w:cs="Arial"/>
          <w:lang w:val="en-GB"/>
        </w:rPr>
        <w:t xml:space="preserve"> tab in </w:t>
      </w:r>
      <w:r>
        <w:rPr>
          <w:rFonts w:ascii="Arial" w:hAnsi="Arial" w:cs="Arial"/>
          <w:lang w:val="en-GB"/>
        </w:rPr>
        <w:t>MPNet</w:t>
      </w:r>
      <w:r w:rsidRPr="00A34FFC">
        <w:rPr>
          <w:rFonts w:ascii="Arial" w:hAnsi="Arial" w:cs="Arial"/>
          <w:lang w:val="en-GB"/>
        </w:rPr>
        <w:t xml:space="preserve">. Make sure that the datafile (in this case, </w:t>
      </w:r>
      <w:r>
        <w:rPr>
          <w:rFonts w:ascii="Arial" w:hAnsi="Arial" w:cs="Arial"/>
          <w:lang w:val="en-GB"/>
        </w:rPr>
        <w:t xml:space="preserve">The Corporation </w:t>
      </w:r>
      <w:r w:rsidRPr="00A34FFC">
        <w:rPr>
          <w:rFonts w:ascii="Arial" w:hAnsi="Arial" w:cs="Arial"/>
          <w:lang w:val="en-GB"/>
        </w:rPr>
        <w:t xml:space="preserve">data – </w:t>
      </w:r>
      <w:r>
        <w:rPr>
          <w:rFonts w:ascii="Arial" w:hAnsi="Arial" w:cs="Arial"/>
          <w:lang w:val="en-GB"/>
        </w:rPr>
        <w:t>comm_undirected</w:t>
      </w:r>
      <w:r w:rsidRPr="00A34FFC">
        <w:rPr>
          <w:rFonts w:ascii="Arial" w:hAnsi="Arial" w:cs="Arial"/>
          <w:lang w:val="en-GB"/>
        </w:rPr>
        <w:t>.txt) is in the session folder, enter the number of actors (</w:t>
      </w:r>
      <w:r>
        <w:rPr>
          <w:rFonts w:ascii="Arial" w:hAnsi="Arial" w:cs="Arial"/>
          <w:lang w:val="en-GB"/>
        </w:rPr>
        <w:t>38</w:t>
      </w:r>
      <w:r w:rsidRPr="00A34FFC">
        <w:rPr>
          <w:rFonts w:ascii="Arial" w:hAnsi="Arial" w:cs="Arial"/>
          <w:lang w:val="en-GB"/>
        </w:rPr>
        <w:t>) and the name of the Network datafile (using Browse...). Select structural parameters.</w:t>
      </w:r>
    </w:p>
    <w:p w14:paraId="46690E48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4755CD07" w14:textId="77777777" w:rsidR="00A6646E" w:rsidRDefault="00A6646E" w:rsidP="00A6646E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 xml:space="preserve">Network data: 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b/>
          <w:lang w:val="en-GB"/>
        </w:rPr>
        <w:t>comm_undirected</w:t>
      </w:r>
      <w:r w:rsidRPr="00DD1E38">
        <w:rPr>
          <w:rFonts w:ascii="Arial" w:hAnsi="Arial" w:cs="Arial"/>
          <w:b/>
          <w:lang w:val="en-GB"/>
        </w:rPr>
        <w:t>.txt</w:t>
      </w:r>
    </w:p>
    <w:p w14:paraId="41A75C76" w14:textId="77777777" w:rsidR="00A6646E" w:rsidRDefault="00A6646E" w:rsidP="00A6646E">
      <w:pPr>
        <w:rPr>
          <w:rFonts w:ascii="Arial" w:hAnsi="Arial" w:cs="Arial"/>
          <w:b/>
          <w:lang w:val="en-GB"/>
        </w:rPr>
      </w:pPr>
    </w:p>
    <w:p w14:paraId="4C92E951" w14:textId="77777777" w:rsidR="00A6646E" w:rsidRPr="007F6D61" w:rsidRDefault="00A6646E" w:rsidP="00A6646E">
      <w:pPr>
        <w:rPr>
          <w:rFonts w:ascii="Arial" w:hAnsi="Arial" w:cs="Arial"/>
          <w:lang w:val="en-GB"/>
        </w:rPr>
      </w:pPr>
      <w:r w:rsidRPr="007F6D61">
        <w:rPr>
          <w:rFonts w:ascii="Arial" w:hAnsi="Arial" w:cs="Arial"/>
          <w:lang w:val="en-GB"/>
        </w:rPr>
        <w:t xml:space="preserve">This is in </w:t>
      </w:r>
      <w:r w:rsidRPr="007F6D61">
        <w:rPr>
          <w:rFonts w:ascii="Arial" w:hAnsi="Arial" w:cs="Arial"/>
          <w:b/>
          <w:color w:val="FF0000"/>
          <w:lang w:val="en-GB"/>
        </w:rPr>
        <w:t>Data &gt; The Corporation</w:t>
      </w:r>
      <w:r w:rsidRPr="007F6D61">
        <w:rPr>
          <w:rFonts w:ascii="Arial" w:hAnsi="Arial" w:cs="Arial"/>
          <w:color w:val="FF0000"/>
          <w:lang w:val="en-GB"/>
        </w:rPr>
        <w:t xml:space="preserve"> </w:t>
      </w:r>
      <w:r w:rsidRPr="007F6D61">
        <w:rPr>
          <w:rFonts w:ascii="Arial" w:hAnsi="Arial" w:cs="Arial"/>
          <w:lang w:val="en-GB"/>
        </w:rPr>
        <w:t>folder</w:t>
      </w:r>
      <w:r>
        <w:rPr>
          <w:rFonts w:ascii="Arial" w:hAnsi="Arial" w:cs="Arial"/>
          <w:lang w:val="en-GB"/>
        </w:rPr>
        <w:t>.</w:t>
      </w:r>
    </w:p>
    <w:p w14:paraId="3B0DA915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161C709C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5C18CC50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w:drawing>
          <wp:anchor distT="0" distB="0" distL="114300" distR="114300" simplePos="0" relativeHeight="251653120" behindDoc="1" locked="0" layoutInCell="1" allowOverlap="1" wp14:anchorId="5EE0171A" wp14:editId="55E33675">
            <wp:simplePos x="0" y="0"/>
            <wp:positionH relativeFrom="column">
              <wp:posOffset>3337</wp:posOffset>
            </wp:positionH>
            <wp:positionV relativeFrom="paragraph">
              <wp:posOffset>2481</wp:posOffset>
            </wp:positionV>
            <wp:extent cx="5760085" cy="3788364"/>
            <wp:effectExtent l="0" t="0" r="0" b="3175"/>
            <wp:wrapNone/>
            <wp:docPr id="1284" name="Picture 1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883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30961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786BB2CA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AD0392" wp14:editId="706E9C14">
                <wp:simplePos x="0" y="0"/>
                <wp:positionH relativeFrom="column">
                  <wp:posOffset>100965</wp:posOffset>
                </wp:positionH>
                <wp:positionV relativeFrom="paragraph">
                  <wp:posOffset>127000</wp:posOffset>
                </wp:positionV>
                <wp:extent cx="688975" cy="290830"/>
                <wp:effectExtent l="0" t="0" r="15875" b="13970"/>
                <wp:wrapNone/>
                <wp:docPr id="1256" name="Oval 1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90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F93A13" w14:textId="77777777" w:rsidR="00A6646E" w:rsidRDefault="00A6646E" w:rsidP="00A6646E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8AD0392" id="Oval 1256" o:spid="_x0000_s1026" style="position:absolute;margin-left:7.95pt;margin-top:10pt;width:54.25pt;height:22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" filled="f" strokecolor="red" strokeweight="1pt">
                <v:stroke joinstyle="miter"/>
                <v:textbox>
                  <w:txbxContent>
                    <w:p w14:paraId="2AF93A13" w14:textId="77777777" w:rsidR="00A6646E" w:rsidRDefault="00A6646E" w:rsidP="00A6646E"/>
                  </w:txbxContent>
                </v:textbox>
              </v:oval>
            </w:pict>
          </mc:Fallback>
        </mc:AlternateContent>
      </w:r>
    </w:p>
    <w:p w14:paraId="56B6E671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669344" wp14:editId="202C760A">
                <wp:simplePos x="0" y="0"/>
                <wp:positionH relativeFrom="column">
                  <wp:posOffset>1525728</wp:posOffset>
                </wp:positionH>
                <wp:positionV relativeFrom="paragraph">
                  <wp:posOffset>4903</wp:posOffset>
                </wp:positionV>
                <wp:extent cx="688975" cy="290830"/>
                <wp:effectExtent l="0" t="0" r="15875" b="13970"/>
                <wp:wrapNone/>
                <wp:docPr id="1272" name="Oval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90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FEC7A" w14:textId="77777777" w:rsidR="00A6646E" w:rsidRDefault="00A6646E" w:rsidP="00A6646E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E669344" id="Oval 1272" o:spid="_x0000_s1027" style="position:absolute;margin-left:120.15pt;margin-top:.4pt;width:54.25pt;height:22.9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" filled="f" strokecolor="red" strokeweight="1pt">
                <v:stroke joinstyle="miter"/>
                <v:textbox>
                  <w:txbxContent>
                    <w:p w14:paraId="43CFEC7A" w14:textId="77777777" w:rsidR="00A6646E" w:rsidRDefault="00A6646E" w:rsidP="00A6646E"/>
                  </w:txbxContent>
                </v:textbox>
              </v:oval>
            </w:pict>
          </mc:Fallback>
        </mc:AlternateContent>
      </w:r>
    </w:p>
    <w:p w14:paraId="41B36F04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1BB6D0DC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4F774AAF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2E78EF58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92B68" wp14:editId="2EC32374">
                <wp:simplePos x="0" y="0"/>
                <wp:positionH relativeFrom="column">
                  <wp:posOffset>185568</wp:posOffset>
                </wp:positionH>
                <wp:positionV relativeFrom="paragraph">
                  <wp:posOffset>154010</wp:posOffset>
                </wp:positionV>
                <wp:extent cx="688975" cy="290830"/>
                <wp:effectExtent l="0" t="0" r="15875" b="13970"/>
                <wp:wrapNone/>
                <wp:docPr id="1273" name="Oval 1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5" cy="290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19B88" w14:textId="77777777" w:rsidR="00A6646E" w:rsidRDefault="00A6646E" w:rsidP="00A6646E"/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4B92B68" id="Oval 1273" o:spid="_x0000_s1028" style="position:absolute;margin-left:14.6pt;margin-top:12.15pt;width:54.25pt;height: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" filled="f" strokecolor="red" strokeweight="1pt">
                <v:stroke joinstyle="miter"/>
                <v:textbox>
                  <w:txbxContent>
                    <w:p w14:paraId="68019B88" w14:textId="77777777" w:rsidR="00A6646E" w:rsidRDefault="00A6646E" w:rsidP="00A6646E"/>
                  </w:txbxContent>
                </v:textbox>
              </v:oval>
            </w:pict>
          </mc:Fallback>
        </mc:AlternateContent>
      </w:r>
    </w:p>
    <w:p w14:paraId="7082DFA7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67CAFDF4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3D77C" wp14:editId="52DE6851">
                <wp:simplePos x="0" y="0"/>
                <wp:positionH relativeFrom="column">
                  <wp:posOffset>98425</wp:posOffset>
                </wp:positionH>
                <wp:positionV relativeFrom="paragraph">
                  <wp:posOffset>73822</wp:posOffset>
                </wp:positionV>
                <wp:extent cx="2966484" cy="290830"/>
                <wp:effectExtent l="0" t="0" r="24765" b="13970"/>
                <wp:wrapNone/>
                <wp:docPr id="1283" name="Oval 1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484" cy="2908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A1C05" w14:textId="77777777" w:rsidR="00A6646E" w:rsidRDefault="00A6646E" w:rsidP="00A6646E"/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33D77C" id="Oval 1283" o:spid="_x0000_s1029" style="position:absolute;margin-left:7.75pt;margin-top:5.8pt;width:233.6pt;height:22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" filled="f" strokecolor="red" strokeweight="1pt">
                <v:stroke joinstyle="miter"/>
                <v:textbox>
                  <w:txbxContent>
                    <w:p w14:paraId="635A1C05" w14:textId="77777777" w:rsidR="00A6646E" w:rsidRDefault="00A6646E" w:rsidP="00A6646E"/>
                  </w:txbxContent>
                </v:textbox>
              </v:oval>
            </w:pict>
          </mc:Fallback>
        </mc:AlternateContent>
      </w:r>
    </w:p>
    <w:p w14:paraId="717D763E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752E2B58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0741D4DF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039012E8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493201FB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1E82E0C3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1DF565DE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6A51C4FF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5DFF5230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2700D654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662B14A7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1DC43717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0B8240D4" w14:textId="77777777" w:rsidR="00A6646E" w:rsidRDefault="00A6646E" w:rsidP="00A6646E">
      <w:pPr>
        <w:widowControl/>
        <w:autoSpaceDE/>
        <w:autoSpaceDN/>
        <w:adjustRightInd/>
        <w:rPr>
          <w:rFonts w:ascii="Arial" w:hAnsi="Arial" w:cs="Arial"/>
          <w:lang w:val="en-GB"/>
        </w:rPr>
      </w:pPr>
    </w:p>
    <w:p w14:paraId="1EFDC5D5" w14:textId="77777777" w:rsidR="00A6646E" w:rsidRPr="00A34FFC" w:rsidRDefault="00A6646E" w:rsidP="00A6646E">
      <w:pPr>
        <w:widowControl/>
        <w:autoSpaceDE/>
        <w:autoSpaceDN/>
        <w:adjustRightInd/>
        <w:rPr>
          <w:rFonts w:ascii="Arial" w:hAnsi="Arial" w:cs="Arial"/>
          <w:lang w:val="en-GB"/>
        </w:rPr>
      </w:pPr>
    </w:p>
    <w:p w14:paraId="089B346E" w14:textId="680DC590" w:rsidR="00A6646E" w:rsidRPr="00A34FFC" w:rsidRDefault="002259C3" w:rsidP="00A6646E">
      <w:pPr>
        <w:pStyle w:val="SNAMAIN"/>
        <w:rPr>
          <w:lang w:val="en-GB"/>
        </w:rPr>
      </w:pPr>
      <w:bookmarkStart w:id="0" w:name="_Toc505833551"/>
      <w:r>
        <w:rPr>
          <w:lang w:val="en-GB"/>
        </w:rPr>
        <w:t>1</w:t>
      </w:r>
      <w:r w:rsidR="00440400">
        <w:rPr>
          <w:lang w:val="en-GB"/>
        </w:rPr>
        <w:t>1</w:t>
      </w:r>
      <w:r>
        <w:rPr>
          <w:lang w:val="en-GB"/>
        </w:rPr>
        <w:t>.</w:t>
      </w:r>
      <w:r w:rsidR="00A6646E" w:rsidRPr="00A34FFC">
        <w:rPr>
          <w:lang w:val="en-GB"/>
        </w:rPr>
        <w:t>1 Estimating a Bernoulli model</w:t>
      </w:r>
      <w:bookmarkEnd w:id="0"/>
    </w:p>
    <w:p w14:paraId="45370E57" w14:textId="77777777" w:rsidR="00A6646E" w:rsidRPr="00A34FFC" w:rsidRDefault="00A6646E" w:rsidP="00A6646E">
      <w:pPr>
        <w:jc w:val="center"/>
        <w:rPr>
          <w:rFonts w:ascii="Arial" w:hAnsi="Arial" w:cs="Arial"/>
          <w:i/>
          <w:u w:val="single"/>
          <w:lang w:val="en-GB"/>
        </w:rPr>
      </w:pPr>
    </w:p>
    <w:p w14:paraId="6C2E0A27" w14:textId="7126ED65" w:rsidR="00A6646E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>The only parameter that is to be estimate</w:t>
      </w:r>
      <w:r>
        <w:rPr>
          <w:rFonts w:ascii="Arial" w:hAnsi="Arial" w:cs="Arial"/>
          <w:lang w:val="en-GB"/>
        </w:rPr>
        <w:t>d</w:t>
      </w:r>
      <w:r w:rsidRPr="00A34FFC">
        <w:rPr>
          <w:rFonts w:ascii="Arial" w:hAnsi="Arial" w:cs="Arial"/>
          <w:lang w:val="en-GB"/>
        </w:rPr>
        <w:t xml:space="preserve"> in a Bernoulli model is the Edge parameter. </w:t>
      </w:r>
      <w:r w:rsidR="008A51B5">
        <w:rPr>
          <w:rFonts w:ascii="Arial" w:hAnsi="Arial" w:cs="Arial"/>
          <w:lang w:val="en-GB"/>
        </w:rPr>
        <w:t>W</w:t>
      </w:r>
      <w:r w:rsidRPr="00A34FFC">
        <w:rPr>
          <w:rFonts w:ascii="Arial" w:hAnsi="Arial" w:cs="Arial"/>
          <w:lang w:val="en-GB"/>
        </w:rPr>
        <w:t xml:space="preserve">hen we </w:t>
      </w:r>
      <w:r w:rsidRPr="00A34FFC">
        <w:rPr>
          <w:rFonts w:ascii="Arial" w:hAnsi="Arial" w:cs="Arial"/>
          <w:i/>
          <w:lang w:val="en-GB"/>
        </w:rPr>
        <w:t>simulated</w:t>
      </w:r>
      <w:r w:rsidRPr="00A34FFC">
        <w:rPr>
          <w:rFonts w:ascii="Arial" w:hAnsi="Arial" w:cs="Arial"/>
          <w:lang w:val="en-GB"/>
        </w:rPr>
        <w:t xml:space="preserve"> a Bernoulli model</w:t>
      </w:r>
      <w:r w:rsidR="008A51B5">
        <w:rPr>
          <w:rFonts w:ascii="Arial" w:hAnsi="Arial" w:cs="Arial"/>
          <w:lang w:val="en-GB"/>
        </w:rPr>
        <w:t>s in the previous exercies</w:t>
      </w:r>
      <w:r w:rsidRPr="00A34FFC">
        <w:rPr>
          <w:rFonts w:ascii="Arial" w:hAnsi="Arial" w:cs="Arial"/>
          <w:lang w:val="en-GB"/>
        </w:rPr>
        <w:t xml:space="preserve">, we selected star and triangle parameters under the simulation tab but kept their values at 0, so that </w:t>
      </w:r>
      <w:r>
        <w:rPr>
          <w:rFonts w:ascii="Arial" w:hAnsi="Arial" w:cs="Arial"/>
          <w:lang w:val="en-GB"/>
        </w:rPr>
        <w:t>MPNet</w:t>
      </w:r>
      <w:r w:rsidRPr="00A34FFC">
        <w:rPr>
          <w:rFonts w:ascii="Arial" w:hAnsi="Arial" w:cs="Arial"/>
          <w:lang w:val="en-GB"/>
        </w:rPr>
        <w:t xml:space="preserve"> would count the numbers of triangles and 2-stars. When </w:t>
      </w:r>
      <w:r w:rsidRPr="00A34FFC">
        <w:rPr>
          <w:rFonts w:ascii="Arial" w:hAnsi="Arial" w:cs="Arial"/>
          <w:i/>
          <w:lang w:val="en-GB"/>
        </w:rPr>
        <w:t>estimating</w:t>
      </w:r>
      <w:r w:rsidRPr="00A34FFC">
        <w:rPr>
          <w:rFonts w:ascii="Arial" w:hAnsi="Arial" w:cs="Arial"/>
          <w:lang w:val="en-GB"/>
        </w:rPr>
        <w:t xml:space="preserve"> here, however, we ONLY select the Edge parameter. If we selected the star and triangle parameters, they would be estimated as well and it would no longer be a Bernoulli model (it would be a Markov model – later.)</w:t>
      </w:r>
    </w:p>
    <w:p w14:paraId="3D485F3F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1C7ACF14" w14:textId="77777777" w:rsidR="00A6646E" w:rsidRPr="00A34FFC" w:rsidRDefault="00A6646E" w:rsidP="00A6646E">
      <w:pPr>
        <w:jc w:val="center"/>
        <w:rPr>
          <w:rFonts w:ascii="Arial" w:hAnsi="Arial" w:cs="Arial"/>
          <w:lang w:val="en-GB"/>
        </w:rPr>
      </w:pPr>
      <w:r>
        <w:rPr>
          <w:rFonts w:ascii="Arial" w:hAnsi="Arial" w:cs="Arial"/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54D513" wp14:editId="067F1817">
                <wp:simplePos x="0" y="0"/>
                <wp:positionH relativeFrom="column">
                  <wp:posOffset>1898650</wp:posOffset>
                </wp:positionH>
                <wp:positionV relativeFrom="paragraph">
                  <wp:posOffset>323215</wp:posOffset>
                </wp:positionV>
                <wp:extent cx="669851" cy="432048"/>
                <wp:effectExtent l="0" t="0" r="16510" b="25400"/>
                <wp:wrapNone/>
                <wp:docPr id="1297" name="Oval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851" cy="4320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2D436" w14:textId="77777777" w:rsidR="00A6646E" w:rsidRDefault="00A6646E" w:rsidP="00A6646E"/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54D513" id="Oval 1297" o:spid="_x0000_s1030" style="position:absolute;left:0;text-align:left;margin-left:149.5pt;margin-top:25.45pt;width:52.75pt;height:3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" filled="f" strokecolor="red" strokeweight="1pt">
                <v:stroke joinstyle="miter"/>
                <v:textbox>
                  <w:txbxContent>
                    <w:p w14:paraId="6562D436" w14:textId="77777777" w:rsidR="00A6646E" w:rsidRDefault="00A6646E" w:rsidP="00A6646E"/>
                  </w:txbxContent>
                </v:textbox>
              </v:oval>
            </w:pict>
          </mc:Fallback>
        </mc:AlternateContent>
      </w:r>
      <w:r>
        <w:rPr>
          <w:noProof/>
          <w:lang w:val="en-AU" w:eastAsia="zh-CN"/>
        </w:rPr>
        <w:drawing>
          <wp:inline distT="0" distB="0" distL="0" distR="0" wp14:anchorId="54CBEA32" wp14:editId="2DE450B7">
            <wp:extent cx="3800475" cy="2700936"/>
            <wp:effectExtent l="0" t="0" r="0" b="4445"/>
            <wp:docPr id="1286" name="Picture 1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8800" cy="26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E7EA" w14:textId="77777777" w:rsidR="00A6646E" w:rsidRPr="00A34FFC" w:rsidRDefault="00A6646E" w:rsidP="00A6646E">
      <w:pPr>
        <w:jc w:val="center"/>
        <w:rPr>
          <w:rFonts w:ascii="Arial" w:hAnsi="Arial" w:cs="Arial"/>
          <w:lang w:val="en-GB"/>
        </w:rPr>
      </w:pPr>
    </w:p>
    <w:p w14:paraId="3CDBD7F2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58F833E2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>Go back to the main window and click Start! to commence estimation.</w:t>
      </w:r>
    </w:p>
    <w:p w14:paraId="44EB3E31" w14:textId="77777777" w:rsidR="00A6646E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>At the bottom of the output, you will have something like:</w:t>
      </w:r>
    </w:p>
    <w:p w14:paraId="0FBDB685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7C0FC230" w14:textId="77777777" w:rsidR="00A6646E" w:rsidRPr="008F3429" w:rsidRDefault="00A6646E" w:rsidP="00A6646E">
      <w:pPr>
        <w:rPr>
          <w:rFonts w:ascii="Arial" w:hAnsi="Arial" w:cs="Arial"/>
          <w:b/>
          <w:lang w:val="en-GB"/>
        </w:rPr>
      </w:pPr>
      <w:r w:rsidRPr="008F3429">
        <w:rPr>
          <w:rFonts w:ascii="Arial" w:hAnsi="Arial" w:cs="Arial"/>
          <w:b/>
          <w:lang w:val="en-GB"/>
        </w:rPr>
        <w:t>Effects</w:t>
      </w:r>
      <w:r w:rsidRPr="008F3429">
        <w:rPr>
          <w:rFonts w:ascii="Arial" w:hAnsi="Arial" w:cs="Arial"/>
          <w:b/>
          <w:lang w:val="en-GB"/>
        </w:rPr>
        <w:tab/>
        <w:t>Lambda</w:t>
      </w:r>
      <w:r w:rsidRPr="008F3429">
        <w:rPr>
          <w:rFonts w:ascii="Arial" w:hAnsi="Arial" w:cs="Arial"/>
          <w:b/>
          <w:lang w:val="en-GB"/>
        </w:rPr>
        <w:tab/>
        <w:t>Parameter</w:t>
      </w:r>
      <w:r w:rsidRPr="008F3429">
        <w:rPr>
          <w:rFonts w:ascii="Arial" w:hAnsi="Arial" w:cs="Arial"/>
          <w:b/>
          <w:lang w:val="en-GB"/>
        </w:rPr>
        <w:tab/>
        <w:t>Stderr</w:t>
      </w:r>
      <w:r w:rsidRPr="008F3429">
        <w:rPr>
          <w:rFonts w:ascii="Arial" w:hAnsi="Arial" w:cs="Arial"/>
          <w:b/>
          <w:lang w:val="en-GB"/>
        </w:rPr>
        <w:tab/>
      </w:r>
      <w:r w:rsidRPr="008F3429">
        <w:rPr>
          <w:rFonts w:ascii="Arial" w:hAnsi="Arial" w:cs="Arial"/>
          <w:b/>
          <w:lang w:val="en-GB"/>
        </w:rPr>
        <w:tab/>
        <w:t>t-ratio</w:t>
      </w:r>
      <w:r w:rsidRPr="008F3429">
        <w:rPr>
          <w:rFonts w:ascii="Arial" w:hAnsi="Arial" w:cs="Arial"/>
          <w:b/>
          <w:lang w:val="en-GB"/>
        </w:rPr>
        <w:tab/>
      </w:r>
      <w:r w:rsidRPr="008F3429">
        <w:rPr>
          <w:rFonts w:ascii="Arial" w:hAnsi="Arial" w:cs="Arial"/>
          <w:b/>
          <w:lang w:val="en-GB"/>
        </w:rPr>
        <w:tab/>
        <w:t>SACF</w:t>
      </w:r>
    </w:p>
    <w:p w14:paraId="03999C49" w14:textId="77777777" w:rsidR="00A6646E" w:rsidRPr="008F3429" w:rsidRDefault="00A6646E" w:rsidP="00A6646E">
      <w:pPr>
        <w:rPr>
          <w:rFonts w:ascii="Arial" w:hAnsi="Arial" w:cs="Arial"/>
          <w:b/>
          <w:lang w:val="en-GB"/>
        </w:rPr>
      </w:pPr>
      <w:r w:rsidRPr="008F3429">
        <w:rPr>
          <w:rFonts w:ascii="Arial" w:hAnsi="Arial" w:cs="Arial"/>
          <w:b/>
          <w:lang w:val="en-GB"/>
        </w:rPr>
        <w:t>EdgeA</w:t>
      </w:r>
      <w:r w:rsidRPr="008F3429">
        <w:rPr>
          <w:rFonts w:ascii="Arial" w:hAnsi="Arial" w:cs="Arial"/>
          <w:b/>
          <w:lang w:val="en-GB"/>
        </w:rPr>
        <w:tab/>
        <w:t>2.0000</w:t>
      </w:r>
      <w:r w:rsidRPr="008F3429">
        <w:rPr>
          <w:rFonts w:ascii="Arial" w:hAnsi="Arial" w:cs="Arial"/>
          <w:b/>
          <w:lang w:val="en-GB"/>
        </w:rPr>
        <w:tab/>
        <w:t>-2.6935</w:t>
      </w:r>
      <w:r w:rsidRPr="008F3429">
        <w:rPr>
          <w:rFonts w:ascii="Arial" w:hAnsi="Arial" w:cs="Arial"/>
          <w:b/>
          <w:lang w:val="en-GB"/>
        </w:rPr>
        <w:tab/>
        <w:t>0.152</w:t>
      </w:r>
      <w:r w:rsidRPr="008F3429">
        <w:rPr>
          <w:rFonts w:ascii="Arial" w:hAnsi="Arial" w:cs="Arial"/>
          <w:b/>
          <w:lang w:val="en-GB"/>
        </w:rPr>
        <w:tab/>
      </w:r>
      <w:r w:rsidRPr="008F3429">
        <w:rPr>
          <w:rFonts w:ascii="Arial" w:hAnsi="Arial" w:cs="Arial"/>
          <w:b/>
          <w:lang w:val="en-GB"/>
        </w:rPr>
        <w:tab/>
        <w:t>-0.009</w:t>
      </w:r>
      <w:r w:rsidRPr="008F3429">
        <w:rPr>
          <w:rFonts w:ascii="Arial" w:hAnsi="Arial" w:cs="Arial"/>
          <w:b/>
          <w:lang w:val="en-GB"/>
        </w:rPr>
        <w:tab/>
      </w:r>
      <w:r w:rsidRPr="008F3429">
        <w:rPr>
          <w:rFonts w:ascii="Arial" w:hAnsi="Arial" w:cs="Arial"/>
          <w:b/>
          <w:lang w:val="en-GB"/>
        </w:rPr>
        <w:tab/>
        <w:t>0.278</w:t>
      </w:r>
      <w:r w:rsidRPr="008F3429">
        <w:rPr>
          <w:rFonts w:ascii="Arial" w:hAnsi="Arial" w:cs="Arial"/>
          <w:b/>
          <w:lang w:val="en-GB"/>
        </w:rPr>
        <w:tab/>
        <w:t>*</w:t>
      </w:r>
    </w:p>
    <w:p w14:paraId="370D3EEA" w14:textId="77777777" w:rsidR="00A6646E" w:rsidRPr="00B557F4" w:rsidRDefault="00A6646E" w:rsidP="00A6646E">
      <w:pPr>
        <w:rPr>
          <w:rFonts w:ascii="Arial" w:hAnsi="Arial" w:cs="Arial"/>
          <w:lang w:val="en-GB"/>
        </w:rPr>
      </w:pPr>
    </w:p>
    <w:p w14:paraId="123358CC" w14:textId="7380655A" w:rsidR="00A6646E" w:rsidRPr="00377F4D" w:rsidRDefault="00A6646E" w:rsidP="00A6646E">
      <w:pPr>
        <w:rPr>
          <w:rFonts w:ascii="Arial" w:hAnsi="Arial" w:cs="Arial"/>
          <w:lang w:val="en-GB"/>
        </w:rPr>
      </w:pPr>
      <w:r w:rsidRPr="00377F4D">
        <w:rPr>
          <w:rFonts w:ascii="Arial" w:hAnsi="Arial" w:cs="Arial"/>
          <w:u w:val="single"/>
          <w:lang w:val="en-GB"/>
        </w:rPr>
        <w:t>Effects</w:t>
      </w:r>
      <w:r w:rsidRPr="00377F4D">
        <w:rPr>
          <w:rFonts w:ascii="Arial" w:hAnsi="Arial" w:cs="Arial"/>
          <w:i/>
          <w:lang w:val="en-GB"/>
        </w:rPr>
        <w:t>:</w:t>
      </w:r>
      <w:r w:rsidRPr="00377F4D">
        <w:rPr>
          <w:rFonts w:ascii="Arial" w:hAnsi="Arial" w:cs="Arial"/>
          <w:b/>
          <w:i/>
          <w:lang w:val="en-GB"/>
        </w:rPr>
        <w:t xml:space="preserve"> </w:t>
      </w:r>
      <w:r w:rsidRPr="00377F4D">
        <w:rPr>
          <w:rFonts w:ascii="Arial" w:hAnsi="Arial" w:cs="Arial"/>
          <w:i/>
          <w:lang w:val="en-GB"/>
        </w:rPr>
        <w:t xml:space="preserve">The parameter </w:t>
      </w:r>
      <w:r w:rsidR="002259C3">
        <w:rPr>
          <w:rFonts w:ascii="Arial" w:hAnsi="Arial" w:cs="Arial"/>
          <w:i/>
          <w:lang w:val="en-GB"/>
        </w:rPr>
        <w:t>name</w:t>
      </w:r>
    </w:p>
    <w:p w14:paraId="56E25004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4324955A" w14:textId="77777777" w:rsidR="00A6646E" w:rsidRDefault="00A6646E" w:rsidP="00A6646E">
      <w:pPr>
        <w:rPr>
          <w:rFonts w:ascii="Arial" w:hAnsi="Arial" w:cs="Arial"/>
          <w:i/>
          <w:lang w:val="en-GB"/>
        </w:rPr>
      </w:pPr>
      <w:r w:rsidRPr="00377F4D">
        <w:rPr>
          <w:rFonts w:ascii="Arial" w:hAnsi="Arial" w:cs="Arial"/>
          <w:u w:val="single"/>
          <w:lang w:val="en-GB"/>
        </w:rPr>
        <w:t>Lambda</w:t>
      </w:r>
      <w:r>
        <w:rPr>
          <w:rFonts w:ascii="Arial" w:hAnsi="Arial" w:cs="Arial"/>
          <w:u w:val="single"/>
          <w:lang w:val="en-GB"/>
        </w:rPr>
        <w:t xml:space="preserve">: </w:t>
      </w:r>
      <w:r>
        <w:rPr>
          <w:rFonts w:ascii="Arial" w:hAnsi="Arial" w:cs="Arial"/>
          <w:i/>
          <w:lang w:val="en-GB"/>
        </w:rPr>
        <w:t>More on this later.</w:t>
      </w:r>
    </w:p>
    <w:p w14:paraId="6D8266BF" w14:textId="77777777" w:rsidR="00A6646E" w:rsidRDefault="00A6646E" w:rsidP="00A6646E">
      <w:pPr>
        <w:rPr>
          <w:rFonts w:ascii="Arial" w:hAnsi="Arial" w:cs="Arial"/>
          <w:i/>
          <w:lang w:val="en-GB"/>
        </w:rPr>
      </w:pPr>
    </w:p>
    <w:p w14:paraId="3EACB169" w14:textId="77777777" w:rsidR="00A6646E" w:rsidRPr="00377F4D" w:rsidRDefault="00A6646E" w:rsidP="00A6646E">
      <w:pPr>
        <w:rPr>
          <w:rFonts w:ascii="Arial" w:hAnsi="Arial" w:cs="Arial"/>
          <w:i/>
          <w:lang w:val="en-GB"/>
        </w:rPr>
      </w:pPr>
      <w:r>
        <w:rPr>
          <w:rFonts w:ascii="Arial" w:hAnsi="Arial" w:cs="Arial"/>
          <w:u w:val="single"/>
          <w:lang w:val="en-GB"/>
        </w:rPr>
        <w:t xml:space="preserve">Parameter: </w:t>
      </w:r>
      <w:r>
        <w:rPr>
          <w:rFonts w:ascii="Arial" w:hAnsi="Arial" w:cs="Arial"/>
          <w:i/>
          <w:lang w:val="en-GB"/>
        </w:rPr>
        <w:t>The parameter estimate</w:t>
      </w:r>
    </w:p>
    <w:p w14:paraId="021EE516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76472B98" w14:textId="77777777" w:rsidR="00A6646E" w:rsidRPr="00A34FFC" w:rsidRDefault="00A6646E" w:rsidP="00A6646E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Stderr (Estimated s</w:t>
      </w:r>
      <w:r w:rsidRPr="00377F4D">
        <w:rPr>
          <w:rFonts w:ascii="Arial" w:hAnsi="Arial" w:cs="Arial"/>
          <w:u w:val="single"/>
        </w:rPr>
        <w:t>tandard error</w:t>
      </w:r>
      <w:r>
        <w:rPr>
          <w:rFonts w:ascii="Arial" w:hAnsi="Arial" w:cs="Arial"/>
          <w:u w:val="single"/>
        </w:rPr>
        <w:t>)</w:t>
      </w:r>
      <w:r w:rsidRPr="00377F4D">
        <w:rPr>
          <w:rFonts w:ascii="Arial" w:hAnsi="Arial" w:cs="Arial"/>
          <w:u w:val="single"/>
        </w:rPr>
        <w:t>:</w:t>
      </w:r>
      <w:r w:rsidRPr="00377F4D">
        <w:rPr>
          <w:rFonts w:ascii="Arial" w:hAnsi="Arial" w:cs="Arial"/>
        </w:rPr>
        <w:t xml:space="preserve"> </w:t>
      </w:r>
      <w:r w:rsidRPr="00377F4D">
        <w:rPr>
          <w:rFonts w:ascii="Arial" w:hAnsi="Arial" w:cs="Arial"/>
          <w:i/>
        </w:rPr>
        <w:t>Each parameter estimate has a standard error (SE) which is a measure of the precision or how certain we are of the parameter estimate. A small SE indicates greater precision and certainty, while a large SE indicates less certainty.</w:t>
      </w:r>
    </w:p>
    <w:p w14:paraId="236065AD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44296734" w14:textId="6593F7EF" w:rsidR="00A6646E" w:rsidRPr="00377F4D" w:rsidRDefault="00A6646E" w:rsidP="00A6646E">
      <w:pPr>
        <w:rPr>
          <w:rFonts w:ascii="Arial" w:hAnsi="Arial" w:cs="Arial"/>
          <w:i/>
          <w:lang w:val="en-GB"/>
        </w:rPr>
      </w:pPr>
      <w:r>
        <w:rPr>
          <w:rFonts w:ascii="Arial" w:hAnsi="Arial" w:cs="Arial"/>
          <w:u w:val="single"/>
          <w:lang w:val="en-GB"/>
        </w:rPr>
        <w:t>t-ratio (the convergence statistic)</w:t>
      </w:r>
      <w:r w:rsidR="00D35084" w:rsidRPr="00D35084">
        <w:rPr>
          <w:rFonts w:ascii="Arial" w:hAnsi="Arial" w:cs="Arial"/>
          <w:i/>
          <w:lang w:val="en-GB"/>
        </w:rPr>
        <w:t>:</w:t>
      </w:r>
      <w:r w:rsidRPr="00A34FFC">
        <w:rPr>
          <w:rFonts w:ascii="Arial" w:hAnsi="Arial" w:cs="Arial"/>
          <w:b/>
          <w:i/>
          <w:lang w:val="en-GB"/>
        </w:rPr>
        <w:t xml:space="preserve"> </w:t>
      </w:r>
      <w:r w:rsidRPr="00377F4D">
        <w:rPr>
          <w:rFonts w:ascii="Arial" w:hAnsi="Arial" w:cs="Arial"/>
          <w:i/>
          <w:lang w:val="en-GB"/>
        </w:rPr>
        <w:t xml:space="preserve">a measure of how stable the parameter estimates are (NOT whether a parameter is significant – see below). For a quick convergence check, you want the convergence t-statistic to be less than 0.1 (in absolute value).  </w:t>
      </w:r>
    </w:p>
    <w:p w14:paraId="03690911" w14:textId="77777777" w:rsidR="00A6646E" w:rsidRPr="00377F4D" w:rsidRDefault="00A6646E" w:rsidP="00A6646E">
      <w:pPr>
        <w:rPr>
          <w:rFonts w:ascii="Arial" w:hAnsi="Arial" w:cs="Arial"/>
          <w:i/>
          <w:lang w:val="en-GB"/>
        </w:rPr>
      </w:pPr>
    </w:p>
    <w:p w14:paraId="6F8D761D" w14:textId="77777777" w:rsidR="00A6646E" w:rsidRDefault="00A6646E" w:rsidP="00A6646E">
      <w:pPr>
        <w:ind w:left="720"/>
        <w:rPr>
          <w:rFonts w:ascii="Arial" w:hAnsi="Arial" w:cs="Arial"/>
          <w:lang w:val="en-GB"/>
        </w:rPr>
      </w:pPr>
      <w:r w:rsidRPr="00377F4D">
        <w:rPr>
          <w:rFonts w:ascii="Arial" w:hAnsi="Arial" w:cs="Arial"/>
          <w:i/>
          <w:lang w:val="en-GB"/>
        </w:rPr>
        <w:t xml:space="preserve">If the convergence statistic is not less than 0.1, you can repeat the estimation but starting this time from the last finishing estimate. Go back to the MPNet window, click </w:t>
      </w:r>
      <w:r w:rsidRPr="00377F4D">
        <w:rPr>
          <w:rFonts w:ascii="Arial" w:hAnsi="Arial" w:cs="Arial"/>
          <w:b/>
          <w:i/>
          <w:color w:val="FF0000"/>
          <w:lang w:val="en-GB"/>
        </w:rPr>
        <w:t>Update</w:t>
      </w:r>
      <w:r w:rsidRPr="00377F4D">
        <w:rPr>
          <w:rFonts w:ascii="Arial" w:hAnsi="Arial" w:cs="Arial"/>
          <w:i/>
          <w:color w:val="FF0000"/>
          <w:lang w:val="en-GB"/>
        </w:rPr>
        <w:t xml:space="preserve"> </w:t>
      </w:r>
      <w:r w:rsidRPr="00377F4D">
        <w:rPr>
          <w:rFonts w:ascii="Arial" w:hAnsi="Arial" w:cs="Arial"/>
          <w:i/>
          <w:lang w:val="en-GB"/>
        </w:rPr>
        <w:t xml:space="preserve">and check what has happened to the starting parameter value by clicking on </w:t>
      </w:r>
      <w:r w:rsidRPr="00377F4D">
        <w:rPr>
          <w:rFonts w:ascii="Arial" w:hAnsi="Arial" w:cs="Arial"/>
          <w:b/>
          <w:i/>
          <w:color w:val="FF0000"/>
          <w:lang w:val="en-GB"/>
        </w:rPr>
        <w:t>Select parameters...</w:t>
      </w:r>
      <w:r w:rsidRPr="00377F4D">
        <w:rPr>
          <w:rFonts w:ascii="Arial" w:hAnsi="Arial" w:cs="Arial"/>
          <w:i/>
          <w:lang w:val="en-GB"/>
        </w:rPr>
        <w:t xml:space="preserve">  Then click </w:t>
      </w:r>
      <w:r w:rsidRPr="00377F4D">
        <w:rPr>
          <w:rFonts w:ascii="Arial" w:hAnsi="Arial" w:cs="Arial"/>
          <w:b/>
          <w:i/>
          <w:color w:val="FF0000"/>
          <w:lang w:val="en-GB"/>
        </w:rPr>
        <w:t>Start</w:t>
      </w:r>
      <w:r w:rsidRPr="00377F4D">
        <w:rPr>
          <w:rFonts w:ascii="Arial" w:hAnsi="Arial" w:cs="Arial"/>
          <w:i/>
          <w:lang w:val="en-GB"/>
        </w:rPr>
        <w:t xml:space="preserve"> again. The new estimate will again appear at the bottom of the output file.</w:t>
      </w:r>
    </w:p>
    <w:p w14:paraId="20F9256E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111DC036" w14:textId="77777777" w:rsidR="00A6646E" w:rsidRPr="00377F4D" w:rsidRDefault="00A6646E" w:rsidP="00A6646E">
      <w:pPr>
        <w:rPr>
          <w:rFonts w:ascii="Arial" w:hAnsi="Arial" w:cs="Arial"/>
          <w:i/>
          <w:lang w:val="en-GB"/>
        </w:rPr>
      </w:pPr>
      <w:r>
        <w:rPr>
          <w:rFonts w:ascii="Arial" w:hAnsi="Arial" w:cs="Arial"/>
          <w:u w:val="single"/>
          <w:lang w:val="en-GB"/>
        </w:rPr>
        <w:t>SACF (</w:t>
      </w:r>
      <w:r>
        <w:rPr>
          <w:rFonts w:ascii="Arial" w:hAnsi="Arial" w:cs="Arial"/>
          <w:i/>
          <w:u w:val="single"/>
          <w:lang w:val="en-GB"/>
        </w:rPr>
        <w:t>sample autocorrelation function</w:t>
      </w:r>
      <w:r>
        <w:rPr>
          <w:rFonts w:ascii="Arial" w:hAnsi="Arial" w:cs="Arial"/>
          <w:u w:val="single"/>
          <w:lang w:val="en-GB"/>
        </w:rPr>
        <w:t>)</w:t>
      </w:r>
      <w:r>
        <w:rPr>
          <w:rFonts w:ascii="Arial" w:hAnsi="Arial" w:cs="Arial"/>
          <w:lang w:val="en-GB"/>
        </w:rPr>
        <w:t xml:space="preserve">: </w:t>
      </w:r>
      <w:r>
        <w:rPr>
          <w:rFonts w:ascii="Arial" w:hAnsi="Arial" w:cs="Arial"/>
          <w:i/>
          <w:lang w:val="en-GB"/>
        </w:rPr>
        <w:t>More on this later</w:t>
      </w:r>
    </w:p>
    <w:p w14:paraId="3D638387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2DB99674" w14:textId="77777777" w:rsidR="00A6646E" w:rsidRDefault="00A6646E" w:rsidP="00A6646E">
      <w:pPr>
        <w:rPr>
          <w:rFonts w:ascii="Arial" w:hAnsi="Arial" w:cs="Arial"/>
          <w:i/>
          <w:lang w:val="en-GB"/>
        </w:rPr>
      </w:pPr>
      <w:r>
        <w:rPr>
          <w:rFonts w:ascii="Arial" w:hAnsi="Arial" w:cs="Arial"/>
          <w:u w:val="single"/>
          <w:lang w:val="en-GB"/>
        </w:rPr>
        <w:t>Asterisk</w:t>
      </w:r>
      <w:r w:rsidRPr="00800655">
        <w:rPr>
          <w:rFonts w:ascii="Arial" w:hAnsi="Arial" w:cs="Arial"/>
          <w:lang w:val="en-GB"/>
        </w:rPr>
        <w:t xml:space="preserve">: </w:t>
      </w:r>
      <w:r>
        <w:rPr>
          <w:rFonts w:ascii="Arial" w:hAnsi="Arial" w:cs="Arial"/>
          <w:i/>
          <w:lang w:val="en-GB"/>
        </w:rPr>
        <w:t>indicates a significant effect (Absolute value of the estimate is more than twice the standard error.)</w:t>
      </w:r>
    </w:p>
    <w:p w14:paraId="43CDB3C3" w14:textId="77777777" w:rsidR="00A6646E" w:rsidRDefault="00A6646E" w:rsidP="00A6646E">
      <w:pPr>
        <w:rPr>
          <w:rFonts w:ascii="Arial" w:hAnsi="Arial" w:cs="Arial"/>
          <w:i/>
          <w:lang w:val="en-GB"/>
        </w:rPr>
      </w:pPr>
    </w:p>
    <w:p w14:paraId="45760E97" w14:textId="77777777" w:rsidR="00A6646E" w:rsidRDefault="00A6646E" w:rsidP="00A6646E">
      <w:pPr>
        <w:rPr>
          <w:rFonts w:ascii="Arial" w:hAnsi="Arial" w:cs="Arial"/>
          <w:i/>
          <w:lang w:val="en-GB"/>
        </w:rPr>
      </w:pPr>
    </w:p>
    <w:p w14:paraId="5D1A8D06" w14:textId="77777777" w:rsidR="00A6646E" w:rsidRDefault="00A6646E" w:rsidP="00A6646E">
      <w:pPr>
        <w:rPr>
          <w:rFonts w:ascii="Arial" w:hAnsi="Arial" w:cs="Arial"/>
          <w:i/>
          <w:lang w:val="en-GB"/>
        </w:rPr>
      </w:pPr>
    </w:p>
    <w:p w14:paraId="5EA0F4AC" w14:textId="6DE6AD48" w:rsidR="00A6646E" w:rsidRPr="00A34FFC" w:rsidRDefault="00D35084" w:rsidP="00A6646E">
      <w:pPr>
        <w:pStyle w:val="SNAMAIN"/>
        <w:rPr>
          <w:lang w:val="en-GB"/>
        </w:rPr>
      </w:pPr>
      <w:bookmarkStart w:id="1" w:name="_Toc505833552"/>
      <w:r>
        <w:rPr>
          <w:lang w:val="en-GB"/>
        </w:rPr>
        <w:t>1</w:t>
      </w:r>
      <w:r w:rsidR="00440400">
        <w:rPr>
          <w:lang w:val="en-GB"/>
        </w:rPr>
        <w:t>1</w:t>
      </w:r>
      <w:r>
        <w:rPr>
          <w:lang w:val="en-GB"/>
        </w:rPr>
        <w:t>.</w:t>
      </w:r>
      <w:r w:rsidR="00A6646E" w:rsidRPr="00A34FFC">
        <w:rPr>
          <w:lang w:val="en-GB"/>
        </w:rPr>
        <w:t>2 Estimating a Markov model</w:t>
      </w:r>
      <w:bookmarkEnd w:id="1"/>
    </w:p>
    <w:p w14:paraId="5FD74DFD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61D7C524" w14:textId="2D10205C" w:rsidR="00A6646E" w:rsidRPr="00A34FFC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 xml:space="preserve">We already know that the Bernoulli model is not good for </w:t>
      </w:r>
      <w:r w:rsidR="00D35084">
        <w:rPr>
          <w:rFonts w:ascii="Arial" w:hAnsi="Arial" w:cs="Arial"/>
          <w:lang w:val="en-GB"/>
        </w:rPr>
        <w:t xml:space="preserve">The Corporation </w:t>
      </w:r>
      <w:r w:rsidRPr="00A34FFC">
        <w:rPr>
          <w:rFonts w:ascii="Arial" w:hAnsi="Arial" w:cs="Arial"/>
          <w:lang w:val="en-GB"/>
        </w:rPr>
        <w:t xml:space="preserve">data because it underestimates the number of observed triangles in the data. </w:t>
      </w:r>
    </w:p>
    <w:p w14:paraId="2DB2D4F0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409FD361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 xml:space="preserve">Now we will estimate a Markov model with 2-star, 3-star and triangle parameters. </w:t>
      </w:r>
    </w:p>
    <w:p w14:paraId="4E7D020F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2CC4E0C7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b/>
          <w:lang w:val="en-GB"/>
        </w:rPr>
        <w:t>NB: Markov models are not usually successful models either, except perhaps for small datasets like this one. It is presented here only for illustrative purposes.</w:t>
      </w:r>
    </w:p>
    <w:p w14:paraId="17EFF847" w14:textId="77777777" w:rsidR="00A6646E" w:rsidRPr="00A34FFC" w:rsidRDefault="00A6646E" w:rsidP="00A6646E">
      <w:pPr>
        <w:rPr>
          <w:rFonts w:ascii="Arial" w:hAnsi="Arial" w:cs="Arial"/>
          <w:b/>
          <w:lang w:val="en-GB"/>
        </w:rPr>
      </w:pPr>
    </w:p>
    <w:p w14:paraId="6C14884B" w14:textId="303F72FE" w:rsidR="00A6646E" w:rsidRPr="00A34FFC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 xml:space="preserve">Select parameters again, and now select Edge, 2-star, 3-star and Triangle parameters. Run the estimation.  Check at the bottom of the output. </w:t>
      </w:r>
      <w:r w:rsidRPr="00A34FFC">
        <w:rPr>
          <w:rFonts w:ascii="Arial" w:hAnsi="Arial" w:cs="Arial"/>
          <w:b/>
          <w:lang w:val="en-GB"/>
        </w:rPr>
        <w:t>If any convergence statistic is not less than 0.1</w:t>
      </w:r>
      <w:r w:rsidRPr="00A34FFC">
        <w:rPr>
          <w:rFonts w:ascii="Arial" w:hAnsi="Arial" w:cs="Arial"/>
          <w:lang w:val="en-GB"/>
        </w:rPr>
        <w:t xml:space="preserve">, run the estimation again - after </w:t>
      </w:r>
      <w:r w:rsidRPr="00A34FFC">
        <w:rPr>
          <w:rFonts w:ascii="Arial" w:hAnsi="Arial" w:cs="Arial"/>
          <w:b/>
          <w:lang w:val="en-GB"/>
        </w:rPr>
        <w:t>Updating!</w:t>
      </w:r>
      <w:r w:rsidRPr="00A34FFC">
        <w:rPr>
          <w:rFonts w:ascii="Arial" w:hAnsi="Arial" w:cs="Arial"/>
          <w:lang w:val="en-GB"/>
        </w:rPr>
        <w:t xml:space="preserve">  -  until you have convergence FOR ALL FOUR PARAMETERS.  The </w:t>
      </w:r>
      <w:r w:rsidRPr="00A34FFC">
        <w:rPr>
          <w:rFonts w:ascii="Arial" w:hAnsi="Arial" w:cs="Arial"/>
          <w:b/>
          <w:color w:val="FF0000"/>
          <w:lang w:val="en-GB"/>
        </w:rPr>
        <w:t>Update!</w:t>
      </w:r>
      <w:r w:rsidRPr="00A34FFC">
        <w:rPr>
          <w:rFonts w:ascii="Arial" w:hAnsi="Arial" w:cs="Arial"/>
          <w:lang w:val="en-GB"/>
        </w:rPr>
        <w:t xml:space="preserve"> process sets the previous </w:t>
      </w:r>
      <w:r w:rsidR="00D35084">
        <w:rPr>
          <w:rFonts w:ascii="Arial" w:hAnsi="Arial" w:cs="Arial"/>
          <w:lang w:val="en-GB"/>
        </w:rPr>
        <w:t>non-</w:t>
      </w:r>
      <w:r w:rsidR="008A51B5">
        <w:rPr>
          <w:rFonts w:ascii="Arial" w:hAnsi="Arial" w:cs="Arial"/>
          <w:lang w:val="en-GB"/>
        </w:rPr>
        <w:t>converg</w:t>
      </w:r>
      <w:r w:rsidR="008A51B5" w:rsidRPr="00A34FFC">
        <w:rPr>
          <w:rFonts w:ascii="Arial" w:hAnsi="Arial" w:cs="Arial"/>
          <w:lang w:val="en-GB"/>
        </w:rPr>
        <w:t>ed</w:t>
      </w:r>
      <w:r w:rsidRPr="00A34FFC">
        <w:rPr>
          <w:rFonts w:ascii="Arial" w:hAnsi="Arial" w:cs="Arial"/>
          <w:lang w:val="en-GB"/>
        </w:rPr>
        <w:t xml:space="preserve"> estimates as the starting point for a new estimation run.</w:t>
      </w:r>
    </w:p>
    <w:p w14:paraId="6ABD908B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055F0289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If you have trouble getting a converged model, then try increasing the </w:t>
      </w:r>
      <w:r w:rsidRPr="00A5347A">
        <w:rPr>
          <w:rFonts w:ascii="Arial" w:hAnsi="Arial" w:cs="Arial"/>
          <w:b/>
          <w:color w:val="FF0000"/>
          <w:lang w:val="en-GB"/>
        </w:rPr>
        <w:t>Multiplication Factor</w:t>
      </w:r>
      <w:r w:rsidRPr="00A5347A">
        <w:rPr>
          <w:rFonts w:ascii="Arial" w:hAnsi="Arial" w:cs="Arial"/>
          <w:color w:val="FF0000"/>
          <w:lang w:val="en-GB"/>
        </w:rPr>
        <w:t xml:space="preserve"> </w:t>
      </w:r>
      <w:r>
        <w:rPr>
          <w:rFonts w:ascii="Arial" w:hAnsi="Arial" w:cs="Arial"/>
          <w:lang w:val="en-GB"/>
        </w:rPr>
        <w:t>(under the Estimation Tab to the right of the MPNet window) to 30.</w:t>
      </w:r>
    </w:p>
    <w:p w14:paraId="28F0F3AC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3EC0E646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>You should have results like:</w:t>
      </w:r>
    </w:p>
    <w:p w14:paraId="094EEEA3" w14:textId="77777777" w:rsidR="00A6646E" w:rsidRPr="00B557F4" w:rsidRDefault="00A6646E" w:rsidP="00A6646E">
      <w:pPr>
        <w:tabs>
          <w:tab w:val="left" w:pos="1560"/>
          <w:tab w:val="left" w:pos="2835"/>
          <w:tab w:val="left" w:pos="4253"/>
          <w:tab w:val="left" w:pos="5529"/>
        </w:tabs>
        <w:rPr>
          <w:rFonts w:ascii="Arial" w:hAnsi="Arial" w:cs="Arial"/>
          <w:b/>
          <w:lang w:val="en-GB"/>
        </w:rPr>
      </w:pPr>
      <w:r w:rsidRPr="00B557F4">
        <w:rPr>
          <w:rFonts w:ascii="Arial" w:hAnsi="Arial" w:cs="Arial"/>
          <w:b/>
          <w:lang w:val="en-GB"/>
        </w:rPr>
        <w:t>Effects</w:t>
      </w:r>
      <w:r w:rsidRPr="00B557F4">
        <w:rPr>
          <w:rFonts w:ascii="Arial" w:hAnsi="Arial" w:cs="Arial"/>
          <w:b/>
          <w:lang w:val="en-GB"/>
        </w:rPr>
        <w:tab/>
        <w:t>Lambda</w:t>
      </w:r>
      <w:r w:rsidRPr="00B557F4">
        <w:rPr>
          <w:rFonts w:ascii="Arial" w:hAnsi="Arial" w:cs="Arial"/>
          <w:b/>
          <w:lang w:val="en-GB"/>
        </w:rPr>
        <w:tab/>
        <w:t>Parameter</w:t>
      </w:r>
      <w:r w:rsidRPr="00B557F4">
        <w:rPr>
          <w:rFonts w:ascii="Arial" w:hAnsi="Arial" w:cs="Arial"/>
          <w:b/>
          <w:lang w:val="en-GB"/>
        </w:rPr>
        <w:tab/>
        <w:t>Stderr</w:t>
      </w:r>
      <w:r w:rsidRPr="00B557F4">
        <w:rPr>
          <w:rFonts w:ascii="Arial" w:hAnsi="Arial" w:cs="Arial"/>
          <w:b/>
          <w:lang w:val="en-GB"/>
        </w:rPr>
        <w:tab/>
        <w:t>t-ratio</w:t>
      </w:r>
      <w:r w:rsidRPr="00B557F4">
        <w:rPr>
          <w:rFonts w:ascii="Arial" w:hAnsi="Arial" w:cs="Arial"/>
          <w:b/>
          <w:lang w:val="en-GB"/>
        </w:rPr>
        <w:tab/>
        <w:t>SACF</w:t>
      </w:r>
    </w:p>
    <w:p w14:paraId="3425A993" w14:textId="77777777" w:rsidR="00A6646E" w:rsidRPr="00B557F4" w:rsidRDefault="00A6646E" w:rsidP="00A6646E">
      <w:pPr>
        <w:tabs>
          <w:tab w:val="left" w:pos="1560"/>
          <w:tab w:val="left" w:pos="2835"/>
          <w:tab w:val="left" w:pos="4253"/>
          <w:tab w:val="left" w:pos="5529"/>
        </w:tabs>
        <w:rPr>
          <w:rFonts w:ascii="Arial" w:hAnsi="Arial" w:cs="Arial"/>
          <w:b/>
          <w:lang w:val="en-GB"/>
        </w:rPr>
      </w:pPr>
      <w:r w:rsidRPr="00B557F4">
        <w:rPr>
          <w:rFonts w:ascii="Arial" w:hAnsi="Arial" w:cs="Arial"/>
          <w:b/>
          <w:lang w:val="en-GB"/>
        </w:rPr>
        <w:t>EdgeA</w:t>
      </w:r>
      <w:r w:rsidRPr="00B557F4">
        <w:rPr>
          <w:rFonts w:ascii="Arial" w:hAnsi="Arial" w:cs="Arial"/>
          <w:b/>
          <w:lang w:val="en-GB"/>
        </w:rPr>
        <w:tab/>
        <w:t>2.0000</w:t>
      </w:r>
      <w:r w:rsidRPr="00B557F4">
        <w:rPr>
          <w:rFonts w:ascii="Arial" w:hAnsi="Arial" w:cs="Arial"/>
          <w:b/>
          <w:lang w:val="en-GB"/>
        </w:rPr>
        <w:tab/>
        <w:t>-3.1643</w:t>
      </w:r>
      <w:r w:rsidRPr="00B557F4">
        <w:rPr>
          <w:rFonts w:ascii="Arial" w:hAnsi="Arial" w:cs="Arial"/>
          <w:b/>
          <w:lang w:val="en-GB"/>
        </w:rPr>
        <w:tab/>
        <w:t>0.737</w:t>
      </w:r>
      <w:r w:rsidRPr="00B557F4">
        <w:rPr>
          <w:rFonts w:ascii="Arial" w:hAnsi="Arial" w:cs="Arial"/>
          <w:b/>
          <w:lang w:val="en-GB"/>
        </w:rPr>
        <w:tab/>
        <w:t>-0.027</w:t>
      </w:r>
      <w:r w:rsidRPr="00B557F4">
        <w:rPr>
          <w:rFonts w:ascii="Arial" w:hAnsi="Arial" w:cs="Arial"/>
          <w:b/>
          <w:lang w:val="en-GB"/>
        </w:rPr>
        <w:tab/>
        <w:t>0.249</w:t>
      </w:r>
      <w:r w:rsidRPr="00B557F4">
        <w:rPr>
          <w:rFonts w:ascii="Arial" w:hAnsi="Arial" w:cs="Arial"/>
          <w:b/>
          <w:lang w:val="en-GB"/>
        </w:rPr>
        <w:tab/>
        <w:t>*</w:t>
      </w:r>
    </w:p>
    <w:p w14:paraId="23E73562" w14:textId="77777777" w:rsidR="00A6646E" w:rsidRPr="00B557F4" w:rsidRDefault="00A6646E" w:rsidP="00A6646E">
      <w:pPr>
        <w:tabs>
          <w:tab w:val="left" w:pos="1560"/>
          <w:tab w:val="left" w:pos="2835"/>
          <w:tab w:val="left" w:pos="4253"/>
          <w:tab w:val="left" w:pos="5529"/>
        </w:tabs>
        <w:rPr>
          <w:rFonts w:ascii="Arial" w:hAnsi="Arial" w:cs="Arial"/>
          <w:b/>
          <w:lang w:val="en-GB"/>
        </w:rPr>
      </w:pPr>
      <w:r w:rsidRPr="00B557F4">
        <w:rPr>
          <w:rFonts w:ascii="Arial" w:hAnsi="Arial" w:cs="Arial"/>
          <w:b/>
          <w:lang w:val="en-GB"/>
        </w:rPr>
        <w:t>Star2A</w:t>
      </w:r>
      <w:r w:rsidRPr="00B557F4">
        <w:rPr>
          <w:rFonts w:ascii="Arial" w:hAnsi="Arial" w:cs="Arial"/>
          <w:b/>
          <w:lang w:val="en-GB"/>
        </w:rPr>
        <w:tab/>
        <w:t>2.0000</w:t>
      </w:r>
      <w:r w:rsidRPr="00B557F4">
        <w:rPr>
          <w:rFonts w:ascii="Arial" w:hAnsi="Arial" w:cs="Arial"/>
          <w:b/>
          <w:lang w:val="en-GB"/>
        </w:rPr>
        <w:tab/>
        <w:t>0.1747</w:t>
      </w:r>
      <w:r w:rsidRPr="00B557F4">
        <w:rPr>
          <w:rFonts w:ascii="Arial" w:hAnsi="Arial" w:cs="Arial"/>
          <w:b/>
          <w:lang w:val="en-GB"/>
        </w:rPr>
        <w:tab/>
        <w:t>0.281</w:t>
      </w:r>
      <w:r w:rsidRPr="00B557F4">
        <w:rPr>
          <w:rFonts w:ascii="Arial" w:hAnsi="Arial" w:cs="Arial"/>
          <w:b/>
          <w:lang w:val="en-GB"/>
        </w:rPr>
        <w:tab/>
        <w:t>-0.033</w:t>
      </w:r>
      <w:r w:rsidRPr="00B557F4">
        <w:rPr>
          <w:rFonts w:ascii="Arial" w:hAnsi="Arial" w:cs="Arial"/>
          <w:b/>
          <w:lang w:val="en-GB"/>
        </w:rPr>
        <w:tab/>
        <w:t>0.440</w:t>
      </w:r>
      <w:r w:rsidRPr="00B557F4">
        <w:rPr>
          <w:rFonts w:ascii="Arial" w:hAnsi="Arial" w:cs="Arial"/>
          <w:b/>
          <w:lang w:val="en-GB"/>
        </w:rPr>
        <w:tab/>
      </w:r>
    </w:p>
    <w:p w14:paraId="77F7C74A" w14:textId="77777777" w:rsidR="00A6646E" w:rsidRPr="00B557F4" w:rsidRDefault="00A6646E" w:rsidP="00A6646E">
      <w:pPr>
        <w:tabs>
          <w:tab w:val="left" w:pos="1560"/>
          <w:tab w:val="left" w:pos="2835"/>
          <w:tab w:val="left" w:pos="4253"/>
          <w:tab w:val="left" w:pos="5529"/>
        </w:tabs>
        <w:rPr>
          <w:rFonts w:ascii="Arial" w:hAnsi="Arial" w:cs="Arial"/>
          <w:b/>
          <w:lang w:val="en-GB"/>
        </w:rPr>
      </w:pPr>
      <w:r w:rsidRPr="00B557F4">
        <w:rPr>
          <w:rFonts w:ascii="Arial" w:hAnsi="Arial" w:cs="Arial"/>
          <w:b/>
          <w:lang w:val="en-GB"/>
        </w:rPr>
        <w:t>Star3A</w:t>
      </w:r>
      <w:r w:rsidRPr="00B557F4">
        <w:rPr>
          <w:rFonts w:ascii="Arial" w:hAnsi="Arial" w:cs="Arial"/>
          <w:b/>
          <w:lang w:val="en-GB"/>
        </w:rPr>
        <w:tab/>
        <w:t>2.0000</w:t>
      </w:r>
      <w:r w:rsidRPr="00B557F4">
        <w:rPr>
          <w:rFonts w:ascii="Arial" w:hAnsi="Arial" w:cs="Arial"/>
          <w:b/>
          <w:lang w:val="en-GB"/>
        </w:rPr>
        <w:tab/>
        <w:t>-0.1895</w:t>
      </w:r>
      <w:r w:rsidRPr="00B557F4">
        <w:rPr>
          <w:rFonts w:ascii="Arial" w:hAnsi="Arial" w:cs="Arial"/>
          <w:b/>
          <w:lang w:val="en-GB"/>
        </w:rPr>
        <w:tab/>
        <w:t>0.132</w:t>
      </w:r>
      <w:r w:rsidRPr="00B557F4">
        <w:rPr>
          <w:rFonts w:ascii="Arial" w:hAnsi="Arial" w:cs="Arial"/>
          <w:b/>
          <w:lang w:val="en-GB"/>
        </w:rPr>
        <w:tab/>
        <w:t>-0.051</w:t>
      </w:r>
      <w:r w:rsidRPr="00B557F4">
        <w:rPr>
          <w:rFonts w:ascii="Arial" w:hAnsi="Arial" w:cs="Arial"/>
          <w:b/>
          <w:lang w:val="en-GB"/>
        </w:rPr>
        <w:tab/>
        <w:t>0.579</w:t>
      </w:r>
      <w:r w:rsidRPr="00B557F4">
        <w:rPr>
          <w:rFonts w:ascii="Arial" w:hAnsi="Arial" w:cs="Arial"/>
          <w:b/>
          <w:lang w:val="en-GB"/>
        </w:rPr>
        <w:tab/>
      </w:r>
    </w:p>
    <w:p w14:paraId="77A56827" w14:textId="77777777" w:rsidR="00A6646E" w:rsidRPr="00A34FFC" w:rsidRDefault="00A6646E" w:rsidP="00A6646E">
      <w:pPr>
        <w:tabs>
          <w:tab w:val="left" w:pos="1560"/>
          <w:tab w:val="left" w:pos="2835"/>
          <w:tab w:val="left" w:pos="4253"/>
          <w:tab w:val="left" w:pos="5529"/>
        </w:tabs>
        <w:rPr>
          <w:rFonts w:ascii="Arial" w:hAnsi="Arial" w:cs="Arial"/>
          <w:lang w:val="en-GB"/>
        </w:rPr>
      </w:pPr>
      <w:r w:rsidRPr="00B557F4">
        <w:rPr>
          <w:rFonts w:ascii="Arial" w:hAnsi="Arial" w:cs="Arial"/>
          <w:b/>
          <w:lang w:val="en-GB"/>
        </w:rPr>
        <w:t>TriangleA</w:t>
      </w:r>
      <w:r w:rsidRPr="00B557F4">
        <w:rPr>
          <w:rFonts w:ascii="Arial" w:hAnsi="Arial" w:cs="Arial"/>
          <w:b/>
          <w:lang w:val="en-GB"/>
        </w:rPr>
        <w:tab/>
        <w:t>2.0000</w:t>
      </w:r>
      <w:r w:rsidRPr="00B557F4">
        <w:rPr>
          <w:rFonts w:ascii="Arial" w:hAnsi="Arial" w:cs="Arial"/>
          <w:b/>
          <w:lang w:val="en-GB"/>
        </w:rPr>
        <w:tab/>
        <w:t>1.8762</w:t>
      </w:r>
      <w:r w:rsidRPr="00B557F4">
        <w:rPr>
          <w:rFonts w:ascii="Arial" w:hAnsi="Arial" w:cs="Arial"/>
          <w:b/>
          <w:lang w:val="en-GB"/>
        </w:rPr>
        <w:tab/>
        <w:t>0.249</w:t>
      </w:r>
      <w:r w:rsidRPr="00B557F4">
        <w:rPr>
          <w:rFonts w:ascii="Arial" w:hAnsi="Arial" w:cs="Arial"/>
          <w:b/>
          <w:lang w:val="en-GB"/>
        </w:rPr>
        <w:tab/>
        <w:t>-0.034</w:t>
      </w:r>
      <w:r w:rsidRPr="00B557F4">
        <w:rPr>
          <w:rFonts w:ascii="Arial" w:hAnsi="Arial" w:cs="Arial"/>
          <w:b/>
          <w:lang w:val="en-GB"/>
        </w:rPr>
        <w:tab/>
        <w:t>0.696</w:t>
      </w:r>
      <w:r w:rsidRPr="00B557F4">
        <w:rPr>
          <w:rFonts w:ascii="Arial" w:hAnsi="Arial" w:cs="Arial"/>
          <w:b/>
          <w:lang w:val="en-GB"/>
        </w:rPr>
        <w:tab/>
        <w:t>*</w:t>
      </w:r>
    </w:p>
    <w:p w14:paraId="1F998D31" w14:textId="77777777" w:rsidR="00A6646E" w:rsidRPr="00A34FFC" w:rsidRDefault="00A6646E" w:rsidP="00A6646E">
      <w:pPr>
        <w:rPr>
          <w:rFonts w:ascii="Arial" w:hAnsi="Arial" w:cs="Arial"/>
          <w:lang w:val="en-GB"/>
        </w:rPr>
      </w:pPr>
    </w:p>
    <w:p w14:paraId="60CA4F5D" w14:textId="77777777" w:rsidR="00A6646E" w:rsidRPr="00A34FFC" w:rsidRDefault="00A6646E" w:rsidP="00A6646E">
      <w:pPr>
        <w:rPr>
          <w:rFonts w:ascii="Arial" w:hAnsi="Arial" w:cs="Arial"/>
          <w:lang w:val="en-GB"/>
        </w:rPr>
      </w:pPr>
      <w:r w:rsidRPr="002E4CD4">
        <w:rPr>
          <w:rFonts w:ascii="Arial" w:hAnsi="Arial" w:cs="Arial"/>
          <w:b/>
          <w:color w:val="FF0000"/>
          <w:lang w:val="en-GB"/>
        </w:rPr>
        <w:t>Interpretation</w:t>
      </w:r>
      <w:r w:rsidRPr="00A34FFC">
        <w:rPr>
          <w:rFonts w:ascii="Arial" w:hAnsi="Arial" w:cs="Arial"/>
          <w:b/>
          <w:lang w:val="en-GB"/>
        </w:rPr>
        <w:t>:</w:t>
      </w:r>
      <w:r w:rsidRPr="00A34FFC">
        <w:rPr>
          <w:rFonts w:ascii="Arial" w:hAnsi="Arial" w:cs="Arial"/>
          <w:lang w:val="en-GB"/>
        </w:rPr>
        <w:t xml:space="preserve"> For these results we have significant effects for edge and triangle parameters, but not the 2-star or 3-star parameters. </w:t>
      </w:r>
    </w:p>
    <w:p w14:paraId="4C539653" w14:textId="77777777" w:rsidR="00A6646E" w:rsidRPr="00A34FFC" w:rsidRDefault="00A6646E" w:rsidP="00A6646E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 xml:space="preserve">The </w:t>
      </w:r>
      <w:r w:rsidRPr="00A34FFC">
        <w:rPr>
          <w:rFonts w:ascii="Arial" w:hAnsi="Arial" w:cs="Arial"/>
          <w:u w:val="single"/>
          <w:lang w:val="en-GB"/>
        </w:rPr>
        <w:t>negative and significant edge</w:t>
      </w:r>
      <w:r w:rsidRPr="00A34FFC">
        <w:rPr>
          <w:rFonts w:ascii="Arial" w:hAnsi="Arial" w:cs="Arial"/>
          <w:lang w:val="en-GB"/>
        </w:rPr>
        <w:t xml:space="preserve"> effect indicates that we see few edges unless they are contained within other network structures. That is, there are relatively few isolated edges between dyads in this data – thus where edges occur they are within other network structures.</w:t>
      </w:r>
    </w:p>
    <w:p w14:paraId="3DBACB70" w14:textId="77777777" w:rsidR="00A6646E" w:rsidRDefault="00A6646E" w:rsidP="00A6646E">
      <w:pPr>
        <w:pStyle w:val="ListParagraph"/>
        <w:numPr>
          <w:ilvl w:val="0"/>
          <w:numId w:val="1"/>
        </w:numPr>
        <w:rPr>
          <w:rFonts w:ascii="Arial" w:hAnsi="Arial" w:cs="Arial"/>
          <w:lang w:val="en-GB"/>
        </w:rPr>
      </w:pPr>
      <w:r w:rsidRPr="00A34FFC">
        <w:rPr>
          <w:rFonts w:ascii="Arial" w:hAnsi="Arial" w:cs="Arial"/>
          <w:lang w:val="en-GB"/>
        </w:rPr>
        <w:t xml:space="preserve">The </w:t>
      </w:r>
      <w:r w:rsidRPr="00A34FFC">
        <w:rPr>
          <w:rFonts w:ascii="Arial" w:hAnsi="Arial" w:cs="Arial"/>
          <w:u w:val="single"/>
          <w:lang w:val="en-GB"/>
        </w:rPr>
        <w:t>positive and significant triangle</w:t>
      </w:r>
      <w:r w:rsidRPr="00A34FFC">
        <w:rPr>
          <w:rFonts w:ascii="Arial" w:hAnsi="Arial" w:cs="Arial"/>
          <w:lang w:val="en-GB"/>
        </w:rPr>
        <w:t xml:space="preserve"> effect indicates that we see more triangles than we would expect to see by chance, given the other effects in the model. </w:t>
      </w:r>
    </w:p>
    <w:p w14:paraId="421B66FF" w14:textId="77777777" w:rsidR="00A6646E" w:rsidRDefault="00A6646E" w:rsidP="00A6646E">
      <w:pPr>
        <w:rPr>
          <w:rFonts w:ascii="Arial" w:hAnsi="Arial" w:cs="Arial"/>
          <w:lang w:val="en-GB"/>
        </w:rPr>
      </w:pPr>
    </w:p>
    <w:p w14:paraId="304B2046" w14:textId="4D821768" w:rsidR="00D85041" w:rsidRDefault="00D85041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028F375D" w14:textId="708462A7" w:rsidR="00D85041" w:rsidRPr="00C02483" w:rsidRDefault="00D85041" w:rsidP="00D85041">
      <w:pPr>
        <w:pStyle w:val="SNA-upper"/>
      </w:pPr>
      <w:bookmarkStart w:id="2" w:name="_Toc505833567"/>
      <w:r w:rsidRPr="00C02483">
        <w:t>Social selection models</w:t>
      </w:r>
      <w:bookmarkEnd w:id="2"/>
      <w:r w:rsidRPr="00C02483">
        <w:t xml:space="preserve"> </w:t>
      </w:r>
      <w:r>
        <w:t>and Dyadic Covariates</w:t>
      </w:r>
    </w:p>
    <w:p w14:paraId="4B4BA887" w14:textId="77777777" w:rsidR="00D85041" w:rsidRPr="00A34FFC" w:rsidRDefault="00D85041" w:rsidP="00D85041">
      <w:pPr>
        <w:pStyle w:val="SNAMAIN"/>
        <w:rPr>
          <w:lang w:val="en-GB"/>
        </w:rPr>
      </w:pPr>
      <w:bookmarkStart w:id="3" w:name="_Toc505833557"/>
      <w:r>
        <w:rPr>
          <w:lang w:val="en-GB"/>
        </w:rPr>
        <w:t>15.1</w:t>
      </w:r>
      <w:r w:rsidRPr="00A34FFC">
        <w:rPr>
          <w:lang w:val="en-GB"/>
        </w:rPr>
        <w:t xml:space="preserve"> Social </w:t>
      </w:r>
      <w:r>
        <w:rPr>
          <w:lang w:val="en-GB"/>
        </w:rPr>
        <w:t>selection</w:t>
      </w:r>
      <w:r w:rsidRPr="00A34FFC">
        <w:rPr>
          <w:lang w:val="en-GB"/>
        </w:rPr>
        <w:t xml:space="preserve"> models</w:t>
      </w:r>
      <w:bookmarkEnd w:id="3"/>
    </w:p>
    <w:p w14:paraId="308D104C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2EB70881" w14:textId="77777777" w:rsidR="00D85041" w:rsidRPr="00C02483" w:rsidRDefault="00D85041" w:rsidP="00D85041">
      <w:pPr>
        <w:rPr>
          <w:rFonts w:ascii="Arial" w:hAnsi="Arial" w:cs="Arial"/>
          <w:lang w:val="en-GB"/>
        </w:rPr>
      </w:pPr>
    </w:p>
    <w:p w14:paraId="3ECE0EFC" w14:textId="77777777" w:rsidR="00D85041" w:rsidRDefault="00D85041" w:rsidP="00D85041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To accompany the communication network, </w:t>
      </w:r>
      <w:r w:rsidRPr="00C02483">
        <w:rPr>
          <w:rFonts w:ascii="Arial" w:hAnsi="Arial" w:cs="Arial"/>
          <w:i/>
          <w:lang w:val="en-GB"/>
        </w:rPr>
        <w:t>communication.txt</w:t>
      </w:r>
      <w:r w:rsidRPr="00C02483">
        <w:rPr>
          <w:rFonts w:ascii="Arial" w:hAnsi="Arial" w:cs="Arial"/>
          <w:lang w:val="en-GB"/>
        </w:rPr>
        <w:t>, ther</w:t>
      </w:r>
      <w:r>
        <w:rPr>
          <w:rFonts w:ascii="Arial" w:hAnsi="Arial" w:cs="Arial"/>
          <w:lang w:val="en-GB"/>
        </w:rPr>
        <w:t>e are three attribute datafiles:</w:t>
      </w:r>
    </w:p>
    <w:p w14:paraId="0221B663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625EA976" w14:textId="77777777" w:rsidR="00D85041" w:rsidRPr="00B53061" w:rsidRDefault="00D85041" w:rsidP="00D85041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office</w:t>
      </w:r>
      <w:r w:rsidRPr="00B53061">
        <w:rPr>
          <w:rFonts w:ascii="Arial" w:hAnsi="Arial" w:cs="Arial"/>
          <w:b/>
          <w:lang w:val="en-GB"/>
        </w:rPr>
        <w:t xml:space="preserve">.txt </w:t>
      </w:r>
    </w:p>
    <w:p w14:paraId="6498083B" w14:textId="77777777" w:rsidR="00D85041" w:rsidRPr="00B53061" w:rsidRDefault="00D85041" w:rsidP="00D85041">
      <w:pPr>
        <w:pStyle w:val="ListParagraph"/>
        <w:numPr>
          <w:ilvl w:val="1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is </w:t>
      </w:r>
      <w:r w:rsidRPr="00B53061">
        <w:rPr>
          <w:rFonts w:ascii="Arial" w:hAnsi="Arial" w:cs="Arial"/>
          <w:lang w:val="en-GB"/>
        </w:rPr>
        <w:t>a categorical variable that places the managers in three divisions of the organization</w:t>
      </w:r>
    </w:p>
    <w:p w14:paraId="3780B3A6" w14:textId="77777777" w:rsidR="00D85041" w:rsidRPr="00B53061" w:rsidRDefault="00D85041" w:rsidP="00D85041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t>seniority</w:t>
      </w:r>
      <w:r w:rsidRPr="00B53061">
        <w:rPr>
          <w:rFonts w:ascii="Arial" w:hAnsi="Arial" w:cs="Arial"/>
          <w:b/>
          <w:lang w:val="en-GB"/>
        </w:rPr>
        <w:t xml:space="preserve">.txt </w:t>
      </w:r>
    </w:p>
    <w:p w14:paraId="5F78B694" w14:textId="77777777" w:rsidR="00D85041" w:rsidRDefault="00D85041" w:rsidP="00D85041">
      <w:pPr>
        <w:pStyle w:val="ListParagraph"/>
        <w:numPr>
          <w:ilvl w:val="1"/>
          <w:numId w:val="5"/>
        </w:num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This </w:t>
      </w:r>
      <w:r w:rsidRPr="00B53061">
        <w:rPr>
          <w:rFonts w:ascii="Arial" w:hAnsi="Arial" w:cs="Arial"/>
          <w:lang w:val="en-GB"/>
        </w:rPr>
        <w:t>is a binary variable that describes whether the managers are junior (0) or senior (1).</w:t>
      </w:r>
    </w:p>
    <w:p w14:paraId="35012C59" w14:textId="77777777" w:rsidR="00D85041" w:rsidRPr="00B53061" w:rsidRDefault="00D85041" w:rsidP="00D85041">
      <w:pPr>
        <w:pStyle w:val="ListParagraph"/>
        <w:numPr>
          <w:ilvl w:val="0"/>
          <w:numId w:val="5"/>
        </w:numPr>
        <w:rPr>
          <w:rFonts w:ascii="Arial" w:hAnsi="Arial" w:cs="Arial"/>
          <w:b/>
          <w:lang w:val="en-GB"/>
        </w:rPr>
      </w:pPr>
      <w:r w:rsidRPr="00B53061">
        <w:rPr>
          <w:rFonts w:ascii="Arial" w:hAnsi="Arial" w:cs="Arial"/>
          <w:b/>
          <w:lang w:val="en-GB"/>
        </w:rPr>
        <w:t>projects.txt</w:t>
      </w:r>
    </w:p>
    <w:p w14:paraId="090F3158" w14:textId="77777777" w:rsidR="00D85041" w:rsidRPr="00B53061" w:rsidRDefault="00D85041" w:rsidP="00D85041">
      <w:pPr>
        <w:pStyle w:val="ListParagraph"/>
        <w:numPr>
          <w:ilvl w:val="1"/>
          <w:numId w:val="5"/>
        </w:numPr>
        <w:rPr>
          <w:rFonts w:ascii="Arial" w:hAnsi="Arial" w:cs="Arial"/>
          <w:lang w:val="en-GB"/>
        </w:rPr>
      </w:pPr>
      <w:r w:rsidRPr="00B53061">
        <w:rPr>
          <w:rFonts w:ascii="Arial" w:hAnsi="Arial" w:cs="Arial"/>
          <w:lang w:val="en-GB"/>
        </w:rPr>
        <w:t xml:space="preserve">The third is a continuous variable that describes the number of projects in which the managers have worked and hence is a measure of experience. </w:t>
      </w:r>
    </w:p>
    <w:p w14:paraId="26E4BCBC" w14:textId="77777777" w:rsidR="00D85041" w:rsidRPr="00C02483" w:rsidRDefault="00D85041" w:rsidP="00D85041">
      <w:pPr>
        <w:rPr>
          <w:rFonts w:ascii="Arial" w:hAnsi="Arial" w:cs="Arial"/>
          <w:lang w:val="en-GB"/>
        </w:rPr>
      </w:pPr>
    </w:p>
    <w:p w14:paraId="302941E1" w14:textId="77777777" w:rsidR="00D85041" w:rsidRDefault="00D85041" w:rsidP="00D85041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For </w:t>
      </w:r>
      <w:r>
        <w:rPr>
          <w:rFonts w:ascii="Arial" w:hAnsi="Arial" w:cs="Arial"/>
          <w:lang w:val="en-GB"/>
        </w:rPr>
        <w:t>MPNet</w:t>
      </w:r>
      <w:r w:rsidRPr="00C02483">
        <w:rPr>
          <w:rFonts w:ascii="Arial" w:hAnsi="Arial" w:cs="Arial"/>
          <w:lang w:val="en-GB"/>
        </w:rPr>
        <w:t xml:space="preserve">, these three different types of variables need to be in separate files but </w:t>
      </w:r>
      <w:r w:rsidRPr="00716B1B">
        <w:rPr>
          <w:rFonts w:ascii="Arial" w:hAnsi="Arial" w:cs="Arial"/>
          <w:color w:val="FF0000"/>
          <w:lang w:val="en-GB"/>
        </w:rPr>
        <w:t>there can be multiple variables of the one type in each file</w:t>
      </w:r>
      <w:r w:rsidRPr="00C02483">
        <w:rPr>
          <w:rFonts w:ascii="Arial" w:hAnsi="Arial" w:cs="Arial"/>
          <w:lang w:val="en-GB"/>
        </w:rPr>
        <w:t xml:space="preserve">. </w:t>
      </w:r>
    </w:p>
    <w:p w14:paraId="39D11673" w14:textId="77777777" w:rsidR="00D85041" w:rsidRDefault="00D85041" w:rsidP="00D85041">
      <w:pPr>
        <w:pStyle w:val="ListParagraph"/>
        <w:numPr>
          <w:ilvl w:val="0"/>
          <w:numId w:val="6"/>
        </w:numPr>
        <w:rPr>
          <w:rFonts w:ascii="Arial" w:hAnsi="Arial" w:cs="Arial"/>
          <w:lang w:val="en-GB"/>
        </w:rPr>
      </w:pPr>
      <w:r w:rsidRPr="00716B1B">
        <w:rPr>
          <w:rFonts w:ascii="Arial" w:hAnsi="Arial" w:cs="Arial"/>
          <w:lang w:val="en-GB"/>
        </w:rPr>
        <w:t xml:space="preserve">For instance, there could be a second continuous variable in a second column separated by a </w:t>
      </w:r>
      <w:r>
        <w:rPr>
          <w:rFonts w:ascii="Arial" w:hAnsi="Arial" w:cs="Arial"/>
          <w:lang w:val="en-GB"/>
        </w:rPr>
        <w:t>tab</w:t>
      </w:r>
      <w:r w:rsidRPr="00716B1B">
        <w:rPr>
          <w:rFonts w:ascii="Arial" w:hAnsi="Arial" w:cs="Arial"/>
          <w:lang w:val="en-GB"/>
        </w:rPr>
        <w:t xml:space="preserve">, with variable names at the top, separated by </w:t>
      </w:r>
      <w:r>
        <w:rPr>
          <w:rFonts w:ascii="Arial" w:hAnsi="Arial" w:cs="Arial"/>
          <w:lang w:val="en-GB"/>
        </w:rPr>
        <w:t>tabs.</w:t>
      </w:r>
    </w:p>
    <w:p w14:paraId="25571F15" w14:textId="77777777" w:rsidR="00D85041" w:rsidRPr="00D5059D" w:rsidRDefault="00D85041" w:rsidP="00D85041">
      <w:pPr>
        <w:rPr>
          <w:rFonts w:ascii="Arial" w:hAnsi="Arial" w:cs="Arial"/>
          <w:lang w:val="en-GB"/>
        </w:rPr>
      </w:pPr>
    </w:p>
    <w:p w14:paraId="1A503249" w14:textId="77777777" w:rsidR="00D85041" w:rsidRPr="00C02483" w:rsidRDefault="00D85041" w:rsidP="00D85041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F2C61B" wp14:editId="78A6C20A">
                <wp:simplePos x="0" y="0"/>
                <wp:positionH relativeFrom="column">
                  <wp:posOffset>222636</wp:posOffset>
                </wp:positionH>
                <wp:positionV relativeFrom="paragraph">
                  <wp:posOffset>2539807</wp:posOffset>
                </wp:positionV>
                <wp:extent cx="3625215" cy="795866"/>
                <wp:effectExtent l="19050" t="19050" r="32385" b="42545"/>
                <wp:wrapNone/>
                <wp:docPr id="1317" name="Rounded Rectangle 1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79586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6EC8C" id="Rounded Rectangle 1317" o:spid="_x0000_s1026" style="position:absolute;margin-left:17.55pt;margin-top:200pt;width:285.45pt;height:62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" filled="f" strokecolor="red" strokeweight="4.5pt">
                <v:stroke joinstyle="miter"/>
              </v:roundrect>
            </w:pict>
          </mc:Fallback>
        </mc:AlternateContent>
      </w:r>
      <w:r w:rsidRPr="00E36F70">
        <w:rPr>
          <w:noProof/>
        </w:rPr>
        <w:t xml:space="preserve"> </w:t>
      </w:r>
      <w:r>
        <w:rPr>
          <w:noProof/>
          <w:lang w:val="en-AU" w:eastAsia="zh-CN"/>
        </w:rPr>
        <w:drawing>
          <wp:inline distT="0" distB="0" distL="0" distR="0" wp14:anchorId="306EEE5F" wp14:editId="2ABB8C5A">
            <wp:extent cx="5731510" cy="3783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E334" w14:textId="77777777" w:rsidR="00D85041" w:rsidRPr="00C02483" w:rsidRDefault="00D85041" w:rsidP="00D85041">
      <w:pPr>
        <w:rPr>
          <w:rFonts w:ascii="Arial" w:hAnsi="Arial" w:cs="Arial"/>
          <w:lang w:val="en-GB"/>
        </w:rPr>
      </w:pPr>
    </w:p>
    <w:p w14:paraId="2409FCB6" w14:textId="77777777" w:rsidR="00D85041" w:rsidRPr="00C02483" w:rsidRDefault="00D85041" w:rsidP="00D85041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>You can estimate models with a variety of attribute effects with the different types of attribute variables (binary, con</w:t>
      </w:r>
      <w:r>
        <w:rPr>
          <w:rFonts w:ascii="Arial" w:hAnsi="Arial" w:cs="Arial"/>
          <w:lang w:val="en-GB"/>
        </w:rPr>
        <w:t>tinuous, categorical). The common starting model specifications</w:t>
      </w:r>
      <w:r w:rsidRPr="00C02483">
        <w:rPr>
          <w:rFonts w:ascii="Arial" w:hAnsi="Arial" w:cs="Arial"/>
          <w:lang w:val="en-GB"/>
        </w:rPr>
        <w:t xml:space="preserve"> for directed networks </w:t>
      </w:r>
      <w:r>
        <w:rPr>
          <w:rFonts w:ascii="Arial" w:hAnsi="Arial" w:cs="Arial"/>
          <w:lang w:val="en-GB"/>
        </w:rPr>
        <w:t>would include</w:t>
      </w:r>
      <w:r w:rsidRPr="00C02483">
        <w:rPr>
          <w:rFonts w:ascii="Arial" w:hAnsi="Arial" w:cs="Arial"/>
          <w:lang w:val="en-GB"/>
        </w:rPr>
        <w:t xml:space="preserve"> </w:t>
      </w:r>
      <w:r w:rsidRPr="00C02483">
        <w:rPr>
          <w:rFonts w:ascii="Arial" w:hAnsi="Arial" w:cs="Arial"/>
          <w:b/>
          <w:lang w:val="en-GB"/>
        </w:rPr>
        <w:t>sender</w:t>
      </w:r>
      <w:r w:rsidRPr="00C02483">
        <w:rPr>
          <w:rFonts w:ascii="Arial" w:hAnsi="Arial" w:cs="Arial"/>
          <w:lang w:val="en-GB"/>
        </w:rPr>
        <w:t xml:space="preserve"> and </w:t>
      </w:r>
      <w:r w:rsidRPr="00C02483">
        <w:rPr>
          <w:rFonts w:ascii="Arial" w:hAnsi="Arial" w:cs="Arial"/>
          <w:b/>
          <w:lang w:val="en-GB"/>
        </w:rPr>
        <w:t>receiver</w:t>
      </w:r>
      <w:r w:rsidRPr="00C02483">
        <w:rPr>
          <w:rFonts w:ascii="Arial" w:hAnsi="Arial" w:cs="Arial"/>
          <w:lang w:val="en-GB"/>
        </w:rPr>
        <w:t xml:space="preserve"> effects</w:t>
      </w:r>
      <w:r>
        <w:rPr>
          <w:rFonts w:ascii="Arial" w:hAnsi="Arial" w:cs="Arial"/>
          <w:lang w:val="en-GB"/>
        </w:rPr>
        <w:t>,</w:t>
      </w:r>
      <w:r w:rsidRPr="00C02483">
        <w:rPr>
          <w:rFonts w:ascii="Arial" w:hAnsi="Arial" w:cs="Arial"/>
          <w:lang w:val="en-GB"/>
        </w:rPr>
        <w:t xml:space="preserve"> and </w:t>
      </w:r>
      <w:r w:rsidRPr="00D820B6">
        <w:rPr>
          <w:rFonts w:ascii="Arial" w:hAnsi="Arial" w:cs="Arial"/>
          <w:b/>
          <w:lang w:val="en-GB"/>
        </w:rPr>
        <w:t>interaction</w:t>
      </w:r>
      <w:r>
        <w:rPr>
          <w:rFonts w:ascii="Arial" w:hAnsi="Arial" w:cs="Arial"/>
          <w:lang w:val="en-GB"/>
        </w:rPr>
        <w:t>/</w:t>
      </w:r>
      <w:r w:rsidRPr="00C02483">
        <w:rPr>
          <w:rFonts w:ascii="Arial" w:hAnsi="Arial" w:cs="Arial"/>
          <w:b/>
          <w:lang w:val="en-GB"/>
        </w:rPr>
        <w:t>homophily</w:t>
      </w:r>
      <w:r w:rsidRPr="00C02483">
        <w:rPr>
          <w:rFonts w:ascii="Arial" w:hAnsi="Arial" w:cs="Arial"/>
          <w:lang w:val="en-GB"/>
        </w:rPr>
        <w:t>. Homophily can be implemented in various ways</w:t>
      </w:r>
      <w:r>
        <w:rPr>
          <w:rFonts w:ascii="Arial" w:hAnsi="Arial" w:cs="Arial"/>
          <w:lang w:val="en-GB"/>
        </w:rPr>
        <w:t>,</w:t>
      </w:r>
      <w:r w:rsidRPr="00C02483">
        <w:rPr>
          <w:rFonts w:ascii="Arial" w:hAnsi="Arial" w:cs="Arial"/>
          <w:lang w:val="en-GB"/>
        </w:rPr>
        <w:t xml:space="preserve"> as will be seen below. </w:t>
      </w:r>
    </w:p>
    <w:p w14:paraId="2E309C26" w14:textId="77777777" w:rsidR="00D85041" w:rsidRPr="00C02483" w:rsidRDefault="00D85041" w:rsidP="00D85041">
      <w:pPr>
        <w:rPr>
          <w:rFonts w:ascii="Arial" w:hAnsi="Arial" w:cs="Arial"/>
          <w:lang w:val="en-GB"/>
        </w:rPr>
      </w:pPr>
    </w:p>
    <w:p w14:paraId="19E322F7" w14:textId="77777777" w:rsidR="00D85041" w:rsidRPr="00C02483" w:rsidRDefault="00D85041" w:rsidP="00D85041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Select Actor Attribute parameters, and indicate </w:t>
      </w:r>
      <w:r>
        <w:rPr>
          <w:rFonts w:ascii="Arial" w:hAnsi="Arial" w:cs="Arial"/>
          <w:lang w:val="en-GB"/>
        </w:rPr>
        <w:t>the numbers of attributes in each of the attribute files (</w:t>
      </w:r>
      <w:r w:rsidRPr="00C02483">
        <w:rPr>
          <w:rFonts w:ascii="Arial" w:hAnsi="Arial" w:cs="Arial"/>
          <w:lang w:val="en-GB"/>
        </w:rPr>
        <w:t xml:space="preserve">one of each). </w:t>
      </w:r>
    </w:p>
    <w:p w14:paraId="39C12A4F" w14:textId="77777777" w:rsidR="00D85041" w:rsidRPr="00C02483" w:rsidRDefault="00D85041" w:rsidP="00D85041">
      <w:pPr>
        <w:rPr>
          <w:rFonts w:ascii="Arial" w:hAnsi="Arial" w:cs="Arial"/>
          <w:lang w:val="en-GB"/>
        </w:rPr>
      </w:pPr>
    </w:p>
    <w:p w14:paraId="4280E49A" w14:textId="77777777" w:rsidR="00D85041" w:rsidRDefault="00D85041" w:rsidP="00D85041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Select parameters for each of the types of attributes. Specify the file that contains the attribute variables. </w:t>
      </w:r>
    </w:p>
    <w:p w14:paraId="65CEC1DB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47EFED90" w14:textId="77777777" w:rsidR="00D85041" w:rsidRPr="00D70212" w:rsidRDefault="00D85041" w:rsidP="00D8504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D70212">
        <w:rPr>
          <w:rFonts w:ascii="Arial" w:hAnsi="Arial" w:cs="Arial"/>
          <w:lang w:val="en-GB"/>
        </w:rPr>
        <w:t xml:space="preserve">For the </w:t>
      </w:r>
      <w:r w:rsidRPr="00D70212">
        <w:rPr>
          <w:rFonts w:ascii="Arial" w:hAnsi="Arial" w:cs="Arial"/>
          <w:b/>
          <w:lang w:val="en-GB"/>
        </w:rPr>
        <w:t>binary attribute</w:t>
      </w:r>
      <w:r w:rsidRPr="00D70212">
        <w:rPr>
          <w:rFonts w:ascii="Arial" w:hAnsi="Arial" w:cs="Arial"/>
          <w:lang w:val="en-GB"/>
        </w:rPr>
        <w:t xml:space="preserve"> (</w:t>
      </w:r>
      <w:r>
        <w:rPr>
          <w:rFonts w:ascii="Arial" w:hAnsi="Arial" w:cs="Arial"/>
          <w:b/>
          <w:color w:val="FF0000"/>
          <w:lang w:val="en-GB"/>
        </w:rPr>
        <w:t>seniority</w:t>
      </w:r>
      <w:r w:rsidRPr="00D70212">
        <w:rPr>
          <w:rFonts w:ascii="Arial" w:hAnsi="Arial" w:cs="Arial"/>
          <w:lang w:val="en-GB"/>
        </w:rPr>
        <w:t xml:space="preserve">), select </w:t>
      </w:r>
      <w:r w:rsidRPr="00627C89">
        <w:rPr>
          <w:rFonts w:ascii="Arial" w:hAnsi="Arial" w:cs="Arial"/>
          <w:b/>
          <w:i/>
          <w:lang w:val="en-GB"/>
        </w:rPr>
        <w:t>sender</w:t>
      </w:r>
      <w:r w:rsidRPr="00D70212">
        <w:rPr>
          <w:rFonts w:ascii="Arial" w:hAnsi="Arial" w:cs="Arial"/>
          <w:lang w:val="en-GB"/>
        </w:rPr>
        <w:t xml:space="preserve">, </w:t>
      </w:r>
      <w:r w:rsidRPr="00627C89">
        <w:rPr>
          <w:rFonts w:ascii="Arial" w:hAnsi="Arial" w:cs="Arial"/>
          <w:b/>
          <w:i/>
          <w:lang w:val="en-GB"/>
        </w:rPr>
        <w:t>receiver</w:t>
      </w:r>
      <w:r w:rsidRPr="00D70212">
        <w:rPr>
          <w:rFonts w:ascii="Arial" w:hAnsi="Arial" w:cs="Arial"/>
          <w:lang w:val="en-GB"/>
        </w:rPr>
        <w:t xml:space="preserve"> and “</w:t>
      </w:r>
      <w:r w:rsidRPr="00627C89">
        <w:rPr>
          <w:rFonts w:ascii="Arial" w:hAnsi="Arial" w:cs="Arial"/>
          <w:b/>
          <w:i/>
          <w:lang w:val="en-GB"/>
        </w:rPr>
        <w:t>interaction</w:t>
      </w:r>
      <w:r w:rsidRPr="00D70212">
        <w:rPr>
          <w:rFonts w:ascii="Arial" w:hAnsi="Arial" w:cs="Arial"/>
          <w:lang w:val="en-GB"/>
        </w:rPr>
        <w:t xml:space="preserve">”, a homophily variable that in this case will be 1 if both actors are senior (i.e. both score 1). </w:t>
      </w:r>
    </w:p>
    <w:p w14:paraId="5A798294" w14:textId="77777777" w:rsidR="00D85041" w:rsidRPr="00C02483" w:rsidRDefault="00D85041" w:rsidP="00D85041">
      <w:pPr>
        <w:rPr>
          <w:rFonts w:ascii="Arial" w:hAnsi="Arial" w:cs="Arial"/>
          <w:lang w:val="en-GB"/>
        </w:rPr>
      </w:pPr>
    </w:p>
    <w:p w14:paraId="02935CBC" w14:textId="77777777" w:rsidR="00D85041" w:rsidRPr="00D70212" w:rsidRDefault="00D85041" w:rsidP="00D8504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D70212">
        <w:rPr>
          <w:rFonts w:ascii="Arial" w:hAnsi="Arial" w:cs="Arial"/>
          <w:lang w:val="en-GB"/>
        </w:rPr>
        <w:t xml:space="preserve">For the </w:t>
      </w:r>
      <w:r w:rsidRPr="00D70212">
        <w:rPr>
          <w:rFonts w:ascii="Arial" w:hAnsi="Arial" w:cs="Arial"/>
          <w:b/>
          <w:lang w:val="en-GB"/>
        </w:rPr>
        <w:t>continuous</w:t>
      </w:r>
      <w:r w:rsidRPr="00D70212">
        <w:rPr>
          <w:rFonts w:ascii="Arial" w:hAnsi="Arial" w:cs="Arial"/>
          <w:lang w:val="en-GB"/>
        </w:rPr>
        <w:t xml:space="preserve"> </w:t>
      </w:r>
      <w:r w:rsidRPr="00D70212">
        <w:rPr>
          <w:rFonts w:ascii="Arial" w:hAnsi="Arial" w:cs="Arial"/>
          <w:b/>
          <w:lang w:val="en-GB"/>
        </w:rPr>
        <w:t>attribute</w:t>
      </w:r>
      <w:r w:rsidRPr="00D70212">
        <w:rPr>
          <w:rFonts w:ascii="Arial" w:hAnsi="Arial" w:cs="Arial"/>
          <w:lang w:val="en-GB"/>
        </w:rPr>
        <w:t xml:space="preserve"> (</w:t>
      </w:r>
      <w:r w:rsidRPr="003812F1">
        <w:rPr>
          <w:rFonts w:ascii="Arial" w:hAnsi="Arial" w:cs="Arial"/>
          <w:b/>
          <w:color w:val="FF0000"/>
          <w:lang w:val="en-GB"/>
        </w:rPr>
        <w:t>project</w:t>
      </w:r>
      <w:r>
        <w:rPr>
          <w:rFonts w:ascii="Arial" w:hAnsi="Arial" w:cs="Arial"/>
          <w:b/>
          <w:color w:val="FF0000"/>
          <w:lang w:val="en-GB"/>
        </w:rPr>
        <w:t>s</w:t>
      </w:r>
      <w:r w:rsidRPr="00D70212">
        <w:rPr>
          <w:rFonts w:ascii="Arial" w:hAnsi="Arial" w:cs="Arial"/>
          <w:lang w:val="en-GB"/>
        </w:rPr>
        <w:t xml:space="preserve">), select </w:t>
      </w:r>
      <w:r w:rsidRPr="00627C89">
        <w:rPr>
          <w:rFonts w:ascii="Arial" w:hAnsi="Arial" w:cs="Arial"/>
          <w:b/>
          <w:i/>
          <w:lang w:val="en-GB"/>
        </w:rPr>
        <w:t>sender</w:t>
      </w:r>
      <w:r w:rsidRPr="00D70212">
        <w:rPr>
          <w:rFonts w:ascii="Arial" w:hAnsi="Arial" w:cs="Arial"/>
          <w:lang w:val="en-GB"/>
        </w:rPr>
        <w:t xml:space="preserve">, </w:t>
      </w:r>
      <w:r w:rsidRPr="00627C89">
        <w:rPr>
          <w:rFonts w:ascii="Arial" w:hAnsi="Arial" w:cs="Arial"/>
          <w:b/>
          <w:i/>
          <w:lang w:val="en-GB"/>
        </w:rPr>
        <w:t>receiver</w:t>
      </w:r>
      <w:r w:rsidRPr="00D70212">
        <w:rPr>
          <w:rFonts w:ascii="Arial" w:hAnsi="Arial" w:cs="Arial"/>
          <w:lang w:val="en-GB"/>
        </w:rPr>
        <w:t xml:space="preserve"> and </w:t>
      </w:r>
      <w:r w:rsidRPr="00627C89">
        <w:rPr>
          <w:rFonts w:ascii="Arial" w:hAnsi="Arial" w:cs="Arial"/>
          <w:b/>
          <w:i/>
          <w:lang w:val="en-GB"/>
        </w:rPr>
        <w:t>difference</w:t>
      </w:r>
      <w:r w:rsidRPr="00D70212">
        <w:rPr>
          <w:rFonts w:ascii="Arial" w:hAnsi="Arial" w:cs="Arial"/>
          <w:lang w:val="en-GB"/>
        </w:rPr>
        <w:t xml:space="preserve"> effects. For continuous variables, a popular way to implement homophily is the absolute difference between the attribute values of the sender and receiver of the tie.  In that case, a </w:t>
      </w:r>
      <w:r w:rsidRPr="00627C89">
        <w:rPr>
          <w:rFonts w:ascii="Arial" w:hAnsi="Arial" w:cs="Arial"/>
          <w:b/>
          <w:lang w:val="en-GB"/>
        </w:rPr>
        <w:t>negative</w:t>
      </w:r>
      <w:r w:rsidRPr="00D70212">
        <w:rPr>
          <w:rFonts w:ascii="Arial" w:hAnsi="Arial" w:cs="Arial"/>
          <w:lang w:val="en-GB"/>
        </w:rPr>
        <w:t xml:space="preserve"> parameter estimate indicates the presence of homophily.</w:t>
      </w:r>
    </w:p>
    <w:p w14:paraId="6A593A2A" w14:textId="77777777" w:rsidR="00D85041" w:rsidRPr="00C02483" w:rsidRDefault="00D85041" w:rsidP="00D85041">
      <w:pPr>
        <w:rPr>
          <w:rFonts w:ascii="Arial" w:hAnsi="Arial" w:cs="Arial"/>
          <w:lang w:val="en-GB"/>
        </w:rPr>
      </w:pPr>
    </w:p>
    <w:p w14:paraId="7C193AFE" w14:textId="77777777" w:rsidR="00D85041" w:rsidRDefault="00D85041" w:rsidP="00D85041">
      <w:pPr>
        <w:pStyle w:val="ListParagraph"/>
        <w:numPr>
          <w:ilvl w:val="0"/>
          <w:numId w:val="3"/>
        </w:numPr>
        <w:rPr>
          <w:rFonts w:ascii="Arial" w:hAnsi="Arial" w:cs="Arial"/>
          <w:lang w:val="en-GB"/>
        </w:rPr>
      </w:pPr>
      <w:r w:rsidRPr="00D70212">
        <w:rPr>
          <w:rFonts w:ascii="Arial" w:hAnsi="Arial" w:cs="Arial"/>
          <w:lang w:val="en-GB"/>
        </w:rPr>
        <w:t xml:space="preserve">For the </w:t>
      </w:r>
      <w:r w:rsidRPr="00D70212">
        <w:rPr>
          <w:rFonts w:ascii="Arial" w:hAnsi="Arial" w:cs="Arial"/>
          <w:b/>
          <w:lang w:val="en-GB"/>
        </w:rPr>
        <w:t>categorical</w:t>
      </w:r>
      <w:r w:rsidRPr="00D70212">
        <w:rPr>
          <w:rFonts w:ascii="Arial" w:hAnsi="Arial" w:cs="Arial"/>
          <w:lang w:val="en-GB"/>
        </w:rPr>
        <w:t xml:space="preserve"> </w:t>
      </w:r>
      <w:r w:rsidRPr="00D70212">
        <w:rPr>
          <w:rFonts w:ascii="Arial" w:hAnsi="Arial" w:cs="Arial"/>
          <w:b/>
          <w:lang w:val="en-GB"/>
        </w:rPr>
        <w:t>attribute</w:t>
      </w:r>
      <w:r w:rsidRPr="00D70212">
        <w:rPr>
          <w:rFonts w:ascii="Arial" w:hAnsi="Arial" w:cs="Arial"/>
          <w:lang w:val="en-GB"/>
        </w:rPr>
        <w:t xml:space="preserve"> (</w:t>
      </w:r>
      <w:r>
        <w:rPr>
          <w:rFonts w:ascii="Arial" w:hAnsi="Arial" w:cs="Arial"/>
          <w:b/>
          <w:color w:val="FF0000"/>
          <w:lang w:val="en-GB"/>
        </w:rPr>
        <w:t>office</w:t>
      </w:r>
      <w:r w:rsidRPr="00D70212">
        <w:rPr>
          <w:rFonts w:ascii="Arial" w:hAnsi="Arial" w:cs="Arial"/>
          <w:lang w:val="en-GB"/>
        </w:rPr>
        <w:t xml:space="preserve">), select the </w:t>
      </w:r>
      <w:r w:rsidRPr="00D31767">
        <w:rPr>
          <w:rFonts w:ascii="Arial" w:hAnsi="Arial" w:cs="Arial"/>
          <w:i/>
          <w:lang w:val="en-GB"/>
        </w:rPr>
        <w:t>Matching-attribute</w:t>
      </w:r>
      <w:r w:rsidRPr="00D70212">
        <w:rPr>
          <w:rFonts w:ascii="Arial" w:hAnsi="Arial" w:cs="Arial"/>
          <w:lang w:val="en-GB"/>
        </w:rPr>
        <w:t>. This is a homophily effect that comes into play when both sender and receiver are in the same category.</w:t>
      </w:r>
    </w:p>
    <w:p w14:paraId="6EF91C08" w14:textId="77777777" w:rsidR="00D85041" w:rsidRPr="0072745B" w:rsidRDefault="00D85041" w:rsidP="00D85041">
      <w:pPr>
        <w:pStyle w:val="ListParagraph"/>
        <w:rPr>
          <w:rFonts w:ascii="Arial" w:hAnsi="Arial" w:cs="Arial"/>
          <w:lang w:val="en-GB"/>
        </w:rPr>
      </w:pPr>
    </w:p>
    <w:p w14:paraId="65B53F30" w14:textId="77777777" w:rsidR="00D85041" w:rsidRPr="0030545D" w:rsidRDefault="00D85041" w:rsidP="00D85041">
      <w:pPr>
        <w:pStyle w:val="ListParagraph"/>
        <w:numPr>
          <w:ilvl w:val="1"/>
          <w:numId w:val="3"/>
        </w:numPr>
        <w:rPr>
          <w:rFonts w:ascii="Arial" w:hAnsi="Arial" w:cs="Arial"/>
          <w:color w:val="FF0000"/>
          <w:lang w:val="en-GB"/>
        </w:rPr>
      </w:pPr>
      <w:r w:rsidRPr="0030545D">
        <w:rPr>
          <w:rFonts w:ascii="Arial" w:hAnsi="Arial" w:cs="Arial"/>
          <w:b/>
          <w:color w:val="FF0000"/>
          <w:lang w:val="en-GB"/>
        </w:rPr>
        <w:t>NB</w:t>
      </w:r>
      <w:r>
        <w:rPr>
          <w:rFonts w:ascii="Arial" w:hAnsi="Arial" w:cs="Arial"/>
          <w:b/>
          <w:color w:val="FF0000"/>
          <w:lang w:val="en-GB"/>
        </w:rPr>
        <w:t>!!!!!!</w:t>
      </w:r>
      <w:r w:rsidRPr="0030545D">
        <w:rPr>
          <w:rFonts w:ascii="Arial" w:hAnsi="Arial" w:cs="Arial"/>
          <w:color w:val="FF0000"/>
          <w:lang w:val="en-GB"/>
        </w:rPr>
        <w:t xml:space="preserve"> </w:t>
      </w:r>
      <w:r>
        <w:rPr>
          <w:rFonts w:ascii="Arial" w:hAnsi="Arial" w:cs="Arial"/>
          <w:color w:val="FF0000"/>
          <w:lang w:val="en-GB"/>
        </w:rPr>
        <w:t>F</w:t>
      </w:r>
      <w:r w:rsidRPr="0030545D">
        <w:rPr>
          <w:rFonts w:ascii="Arial" w:hAnsi="Arial" w:cs="Arial"/>
          <w:color w:val="FF0000"/>
          <w:lang w:val="en-GB"/>
        </w:rPr>
        <w:t xml:space="preserve">or categorical variables, </w:t>
      </w:r>
      <w:r w:rsidRPr="0030545D">
        <w:rPr>
          <w:rFonts w:ascii="Arial" w:hAnsi="Arial" w:cs="Arial"/>
          <w:b/>
          <w:color w:val="FF0000"/>
          <w:lang w:val="en-GB"/>
        </w:rPr>
        <w:t>Do Not</w:t>
      </w:r>
      <w:r w:rsidRPr="0030545D">
        <w:rPr>
          <w:rFonts w:ascii="Arial" w:hAnsi="Arial" w:cs="Arial"/>
          <w:color w:val="FF0000"/>
          <w:lang w:val="en-GB"/>
        </w:rPr>
        <w:t xml:space="preserve"> select effects for </w:t>
      </w:r>
      <w:r w:rsidRPr="0030545D">
        <w:rPr>
          <w:rFonts w:ascii="Arial" w:hAnsi="Arial" w:cs="Arial"/>
          <w:b/>
          <w:color w:val="FF0000"/>
          <w:lang w:val="en-GB"/>
        </w:rPr>
        <w:t>both</w:t>
      </w:r>
      <w:r w:rsidRPr="0030545D">
        <w:rPr>
          <w:rFonts w:ascii="Arial" w:hAnsi="Arial" w:cs="Arial"/>
          <w:color w:val="FF0000"/>
          <w:lang w:val="en-GB"/>
        </w:rPr>
        <w:t xml:space="preserve"> </w:t>
      </w:r>
      <w:r w:rsidRPr="00E36F70">
        <w:rPr>
          <w:rFonts w:ascii="Arial" w:hAnsi="Arial" w:cs="Arial"/>
          <w:color w:val="FF0000"/>
          <w:u w:val="single"/>
          <w:lang w:val="en-GB"/>
        </w:rPr>
        <w:t>Matching</w:t>
      </w:r>
      <w:r w:rsidRPr="0030545D">
        <w:rPr>
          <w:rFonts w:ascii="Arial" w:hAnsi="Arial" w:cs="Arial"/>
          <w:color w:val="FF0000"/>
          <w:lang w:val="en-GB"/>
        </w:rPr>
        <w:t xml:space="preserve"> and </w:t>
      </w:r>
      <w:r w:rsidRPr="00E36F70">
        <w:rPr>
          <w:rFonts w:ascii="Arial" w:hAnsi="Arial" w:cs="Arial"/>
          <w:color w:val="FF0000"/>
          <w:u w:val="single"/>
          <w:lang w:val="en-GB"/>
        </w:rPr>
        <w:t>Mismatch</w:t>
      </w:r>
      <w:r w:rsidRPr="0030545D">
        <w:rPr>
          <w:rFonts w:ascii="Arial" w:hAnsi="Arial" w:cs="Arial"/>
          <w:color w:val="FF0000"/>
          <w:lang w:val="en-GB"/>
        </w:rPr>
        <w:t xml:space="preserve"> </w:t>
      </w:r>
      <w:r w:rsidRPr="00E36F70">
        <w:rPr>
          <w:rFonts w:ascii="Arial" w:hAnsi="Arial" w:cs="Arial"/>
          <w:i/>
          <w:color w:val="FF0000"/>
          <w:lang w:val="en-GB"/>
        </w:rPr>
        <w:t>in the same model for the same attribute</w:t>
      </w:r>
      <w:r w:rsidRPr="0030545D">
        <w:rPr>
          <w:rFonts w:ascii="Arial" w:hAnsi="Arial" w:cs="Arial"/>
          <w:color w:val="FF0000"/>
          <w:lang w:val="en-GB"/>
        </w:rPr>
        <w:t>, as one is the complement of the other (and choosing both will result in the model producing degenerate results due to 100% collinearity).</w:t>
      </w:r>
    </w:p>
    <w:p w14:paraId="7545FE02" w14:textId="77777777" w:rsidR="00D85041" w:rsidRPr="0072745B" w:rsidRDefault="00D85041" w:rsidP="00D85041">
      <w:pPr>
        <w:rPr>
          <w:rFonts w:ascii="Arial" w:hAnsi="Arial" w:cs="Arial"/>
          <w:lang w:val="en-GB"/>
        </w:rPr>
      </w:pPr>
    </w:p>
    <w:p w14:paraId="192E904F" w14:textId="77777777" w:rsidR="00D85041" w:rsidRDefault="00D85041" w:rsidP="00D85041">
      <w:pPr>
        <w:rPr>
          <w:rFonts w:ascii="Arial" w:hAnsi="Arial" w:cs="Arial"/>
          <w:lang w:val="en-GB"/>
        </w:rPr>
      </w:pPr>
      <w:r w:rsidRPr="00C02483">
        <w:rPr>
          <w:rFonts w:ascii="Arial" w:hAnsi="Arial" w:cs="Arial"/>
          <w:lang w:val="en-GB"/>
        </w:rPr>
        <w:t xml:space="preserve">The output will then include both structural and attribute parameters in the model. </w:t>
      </w:r>
      <w:r>
        <w:rPr>
          <w:rFonts w:ascii="Arial" w:hAnsi="Arial" w:cs="Arial"/>
          <w:lang w:val="en-GB"/>
        </w:rPr>
        <w:t>So, now you will:</w:t>
      </w:r>
    </w:p>
    <w:p w14:paraId="2A62EAA9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2FD12592" w14:textId="77777777" w:rsidR="00D85041" w:rsidRDefault="00D85041" w:rsidP="00D85041">
      <w:pPr>
        <w:pStyle w:val="ListParagraph"/>
        <w:numPr>
          <w:ilvl w:val="0"/>
          <w:numId w:val="4"/>
        </w:numPr>
        <w:rPr>
          <w:rFonts w:ascii="Arial" w:hAnsi="Arial" w:cs="Arial"/>
          <w:lang w:val="en-GB"/>
        </w:rPr>
      </w:pPr>
      <w:r w:rsidRPr="00B11081">
        <w:rPr>
          <w:rFonts w:ascii="Arial" w:hAnsi="Arial" w:cs="Arial"/>
          <w:lang w:val="en-GB"/>
        </w:rPr>
        <w:t xml:space="preserve">Do an estimation including the actor attributes. If you have not closed </w:t>
      </w:r>
      <w:r>
        <w:rPr>
          <w:rFonts w:ascii="Arial" w:hAnsi="Arial" w:cs="Arial"/>
          <w:lang w:val="en-GB"/>
        </w:rPr>
        <w:t>MPNet</w:t>
      </w:r>
      <w:r w:rsidRPr="00B11081">
        <w:rPr>
          <w:rFonts w:ascii="Arial" w:hAnsi="Arial" w:cs="Arial"/>
          <w:lang w:val="en-GB"/>
        </w:rPr>
        <w:t xml:space="preserve"> from before, the structural parameters will still be there so you will not need to select them again</w:t>
      </w:r>
      <w:r>
        <w:rPr>
          <w:rFonts w:ascii="Arial" w:hAnsi="Arial" w:cs="Arial"/>
          <w:lang w:val="en-GB"/>
        </w:rPr>
        <w:t xml:space="preserve">. </w:t>
      </w:r>
    </w:p>
    <w:p w14:paraId="059B1328" w14:textId="77777777" w:rsidR="00D85041" w:rsidRDefault="00D85041" w:rsidP="00D85041">
      <w:pPr>
        <w:pStyle w:val="ListParagraph"/>
        <w:rPr>
          <w:rFonts w:ascii="Arial" w:hAnsi="Arial" w:cs="Arial"/>
          <w:lang w:val="en-GB"/>
        </w:rPr>
      </w:pPr>
    </w:p>
    <w:p w14:paraId="293A9317" w14:textId="77777777" w:rsidR="00D85041" w:rsidRPr="00B11081" w:rsidRDefault="00D85041" w:rsidP="00D85041">
      <w:pPr>
        <w:rPr>
          <w:rFonts w:ascii="Arial" w:hAnsi="Arial" w:cs="Arial"/>
          <w:lang w:val="en-GB"/>
        </w:rPr>
      </w:pPr>
    </w:p>
    <w:p w14:paraId="47299D9D" w14:textId="77777777" w:rsidR="00D85041" w:rsidRPr="00EB651B" w:rsidRDefault="00D85041" w:rsidP="00D85041">
      <w:pPr>
        <w:pStyle w:val="SNA-Level2"/>
      </w:pPr>
      <w:bookmarkStart w:id="4" w:name="_Toc505833568"/>
      <w:r w:rsidRPr="00EB651B">
        <w:t>Interpretation</w:t>
      </w:r>
      <w:r>
        <w:t xml:space="preserve"> of results</w:t>
      </w:r>
      <w:bookmarkEnd w:id="4"/>
    </w:p>
    <w:p w14:paraId="22907C15" w14:textId="77777777" w:rsidR="00D85041" w:rsidRDefault="00D85041" w:rsidP="00D85041">
      <w:pPr>
        <w:pStyle w:val="CommentText"/>
        <w:rPr>
          <w:rFonts w:ascii="Arial" w:hAnsi="Arial" w:cs="Arial"/>
        </w:rPr>
      </w:pPr>
    </w:p>
    <w:p w14:paraId="1BF508A0" w14:textId="77777777" w:rsidR="00D85041" w:rsidRDefault="00D85041" w:rsidP="00D85041">
      <w:pPr>
        <w:pStyle w:val="CommentText"/>
        <w:rPr>
          <w:rFonts w:ascii="Arial" w:hAnsi="Arial" w:cs="Arial"/>
        </w:rPr>
      </w:pPr>
      <w:r>
        <w:rPr>
          <w:rFonts w:ascii="Arial" w:hAnsi="Arial" w:cs="Arial"/>
        </w:rPr>
        <w:t xml:space="preserve">From the </w:t>
      </w:r>
      <w:r w:rsidRPr="00A96488">
        <w:rPr>
          <w:rFonts w:ascii="Arial" w:hAnsi="Arial" w:cs="Arial"/>
          <w:b/>
        </w:rPr>
        <w:t>estimation</w:t>
      </w:r>
      <w:r>
        <w:rPr>
          <w:rFonts w:ascii="Arial" w:hAnsi="Arial" w:cs="Arial"/>
        </w:rPr>
        <w:t xml:space="preserve"> you should see a number of significant effects. There is a homophily effect for seniority, and also for projects (remember, a negative “difference” effect means there is little difference, hence homophily). There is also a negative sender effect for seniority, indicating that executives who are not senior (binary variable = 0) are more likely to send ties.   </w:t>
      </w:r>
    </w:p>
    <w:p w14:paraId="2258912F" w14:textId="77777777" w:rsidR="00D85041" w:rsidRDefault="00D85041" w:rsidP="00D85041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szCs w:val="20"/>
          <w:lang w:val="en-GB" w:eastAsia="en-US"/>
        </w:rPr>
      </w:pPr>
      <w:r>
        <w:rPr>
          <w:rFonts w:ascii="Arial" w:hAnsi="Arial" w:cs="Arial"/>
        </w:rPr>
        <w:br w:type="page"/>
      </w:r>
    </w:p>
    <w:p w14:paraId="3AC66E3F" w14:textId="77777777" w:rsidR="00D85041" w:rsidRPr="00A34FFC" w:rsidRDefault="00D85041" w:rsidP="00D85041">
      <w:pPr>
        <w:pStyle w:val="SNAMAIN"/>
        <w:rPr>
          <w:lang w:val="en-GB"/>
        </w:rPr>
      </w:pPr>
      <w:bookmarkStart w:id="5" w:name="_Toc505833569"/>
      <w:r>
        <w:rPr>
          <w:lang w:val="en-GB"/>
        </w:rPr>
        <w:t>15.2</w:t>
      </w:r>
      <w:r w:rsidRPr="00A34FFC">
        <w:rPr>
          <w:lang w:val="en-GB"/>
        </w:rPr>
        <w:t xml:space="preserve"> </w:t>
      </w:r>
      <w:r>
        <w:rPr>
          <w:lang w:val="en-GB"/>
        </w:rPr>
        <w:t>Dyadic covariates</w:t>
      </w:r>
    </w:p>
    <w:bookmarkEnd w:id="5"/>
    <w:p w14:paraId="69804D3D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7A1FFBA4" w14:textId="77777777" w:rsidR="00D85041" w:rsidRDefault="00D85041" w:rsidP="00D85041">
      <w:pPr>
        <w:rPr>
          <w:rFonts w:ascii="Arial" w:hAnsi="Arial" w:cs="Arial"/>
          <w:lang w:val="en-GB"/>
        </w:rPr>
      </w:pPr>
      <w:r w:rsidRPr="00FE0D45">
        <w:rPr>
          <w:rFonts w:ascii="Arial" w:hAnsi="Arial" w:cs="Arial"/>
          <w:lang w:val="en-GB"/>
        </w:rPr>
        <w:t xml:space="preserve">You can also use a dyadic </w:t>
      </w:r>
      <w:r>
        <w:rPr>
          <w:rFonts w:ascii="Arial" w:hAnsi="Arial" w:cs="Arial"/>
          <w:lang w:val="en-GB"/>
        </w:rPr>
        <w:t xml:space="preserve">covariate </w:t>
      </w:r>
      <w:r w:rsidRPr="00FE0D45">
        <w:rPr>
          <w:rFonts w:ascii="Arial" w:hAnsi="Arial" w:cs="Arial"/>
          <w:lang w:val="en-GB"/>
        </w:rPr>
        <w:t xml:space="preserve">measure as a predictor of network ties. </w:t>
      </w:r>
      <w:r>
        <w:rPr>
          <w:rFonts w:ascii="Arial" w:hAnsi="Arial" w:cs="Arial"/>
          <w:lang w:val="en-GB"/>
        </w:rPr>
        <w:t>An example of a dyadic covariate is another network (e.g., trust, advice, friendship) or a network of geographic distances between all pairs of people in the network.</w:t>
      </w:r>
    </w:p>
    <w:p w14:paraId="3805C4A8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50562118" w14:textId="77777777" w:rsidR="00D85041" w:rsidRDefault="00D85041" w:rsidP="00D85041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For this example, t</w:t>
      </w:r>
      <w:r w:rsidRPr="00FE0D45">
        <w:rPr>
          <w:rFonts w:ascii="Arial" w:hAnsi="Arial" w:cs="Arial"/>
          <w:lang w:val="en-GB"/>
        </w:rPr>
        <w:t xml:space="preserve">he dataset </w:t>
      </w:r>
      <w:r w:rsidRPr="00E36F70">
        <w:rPr>
          <w:rFonts w:ascii="Arial" w:hAnsi="Arial" w:cs="Arial"/>
          <w:i/>
          <w:color w:val="FF0000"/>
          <w:lang w:val="en-GB"/>
        </w:rPr>
        <w:t>advice.txt</w:t>
      </w:r>
      <w:r w:rsidRPr="00E36F70">
        <w:rPr>
          <w:rFonts w:ascii="Arial" w:hAnsi="Arial" w:cs="Arial"/>
          <w:color w:val="FF0000"/>
          <w:lang w:val="en-GB"/>
        </w:rPr>
        <w:t xml:space="preserve"> </w:t>
      </w:r>
      <w:r w:rsidRPr="00FE0D45">
        <w:rPr>
          <w:rFonts w:ascii="Arial" w:hAnsi="Arial" w:cs="Arial"/>
          <w:lang w:val="en-GB"/>
        </w:rPr>
        <w:t xml:space="preserve">is an advice network for the 38 managers. To use this as an exogenous predictor of communication ties, in addition to the existing structural and actor attribute effects, select </w:t>
      </w:r>
      <w:r w:rsidRPr="00653ED4">
        <w:rPr>
          <w:rFonts w:ascii="Arial" w:hAnsi="Arial" w:cs="Arial"/>
          <w:b/>
          <w:lang w:val="en-GB"/>
        </w:rPr>
        <w:t>Dyadic Attributes</w:t>
      </w:r>
      <w:r w:rsidRPr="00FE0D45">
        <w:rPr>
          <w:rFonts w:ascii="Arial" w:hAnsi="Arial" w:cs="Arial"/>
          <w:lang w:val="en-GB"/>
        </w:rPr>
        <w:t>, and then when Selecting parameters, enter the dyadic covariate file and select Covariate-Arc.</w:t>
      </w:r>
    </w:p>
    <w:p w14:paraId="13407B2D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2BC21E94" w14:textId="77777777" w:rsidR="00D85041" w:rsidRPr="00D31767" w:rsidRDefault="00D85041" w:rsidP="00D8504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Network Data: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b/>
          <w:lang w:val="en-GB"/>
        </w:rPr>
        <w:t>communication.txt</w:t>
      </w:r>
    </w:p>
    <w:p w14:paraId="511BD434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33A8B0D3" w14:textId="77777777" w:rsidR="00D85041" w:rsidRDefault="00D85041" w:rsidP="00D8504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Attribute Data:</w:t>
      </w:r>
      <w:r>
        <w:rPr>
          <w:rFonts w:ascii="Arial" w:hAnsi="Arial" w:cs="Arial"/>
          <w:lang w:val="en-GB"/>
        </w:rPr>
        <w:tab/>
      </w:r>
      <w:r>
        <w:rPr>
          <w:rFonts w:ascii="Arial" w:hAnsi="Arial" w:cs="Arial"/>
          <w:b/>
          <w:lang w:val="en-GB"/>
        </w:rPr>
        <w:t>seniority.txt</w:t>
      </w:r>
    </w:p>
    <w:p w14:paraId="699451A3" w14:textId="77777777" w:rsidR="00D85041" w:rsidRDefault="00D85041" w:rsidP="00D85041">
      <w:pPr>
        <w:ind w:left="1440" w:firstLine="720"/>
        <w:rPr>
          <w:rFonts w:ascii="Arial" w:hAnsi="Arial" w:cs="Arial"/>
          <w:b/>
          <w:lang w:val="en-GB"/>
        </w:rPr>
      </w:pPr>
      <w:r w:rsidRPr="00D31767">
        <w:rPr>
          <w:rFonts w:ascii="Arial" w:hAnsi="Arial" w:cs="Arial"/>
          <w:b/>
          <w:lang w:val="en-GB"/>
        </w:rPr>
        <w:t>projects.txt</w:t>
      </w:r>
    </w:p>
    <w:p w14:paraId="7A0CC2E3" w14:textId="77777777" w:rsidR="00D85041" w:rsidRDefault="00D85041" w:rsidP="00D85041">
      <w:pPr>
        <w:ind w:left="1440" w:firstLine="720"/>
        <w:rPr>
          <w:rFonts w:ascii="Arial" w:hAnsi="Arial" w:cs="Arial"/>
          <w:lang w:val="en-GB"/>
        </w:rPr>
      </w:pPr>
      <w:r>
        <w:rPr>
          <w:rFonts w:ascii="Arial" w:hAnsi="Arial" w:cs="Arial"/>
          <w:b/>
          <w:lang w:val="en-GB"/>
        </w:rPr>
        <w:t>office</w:t>
      </w:r>
      <w:r w:rsidRPr="00D31767">
        <w:rPr>
          <w:rFonts w:ascii="Arial" w:hAnsi="Arial" w:cs="Arial"/>
          <w:b/>
          <w:lang w:val="en-GB"/>
        </w:rPr>
        <w:t>.txt</w:t>
      </w:r>
    </w:p>
    <w:p w14:paraId="569D7526" w14:textId="77777777" w:rsidR="00D85041" w:rsidRDefault="00D85041" w:rsidP="00D85041">
      <w:pPr>
        <w:rPr>
          <w:rFonts w:ascii="Arial" w:hAnsi="Arial" w:cs="Arial"/>
          <w:lang w:val="en-GB"/>
        </w:rPr>
      </w:pPr>
    </w:p>
    <w:p w14:paraId="71A42837" w14:textId="77777777" w:rsidR="00D85041" w:rsidRDefault="00D85041" w:rsidP="00D85041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lang w:val="en-GB"/>
        </w:rPr>
        <w:t>Covariate Network:</w:t>
      </w:r>
      <w:r>
        <w:rPr>
          <w:rFonts w:ascii="Arial" w:hAnsi="Arial" w:cs="Arial"/>
          <w:lang w:val="en-GB"/>
        </w:rPr>
        <w:tab/>
      </w:r>
      <w:r w:rsidRPr="00D31767">
        <w:rPr>
          <w:rFonts w:ascii="Arial" w:hAnsi="Arial" w:cs="Arial"/>
          <w:b/>
          <w:lang w:val="en-GB"/>
        </w:rPr>
        <w:t>advice.txt</w:t>
      </w:r>
    </w:p>
    <w:p w14:paraId="41A7B806" w14:textId="77777777" w:rsidR="00D85041" w:rsidRPr="002F3BBA" w:rsidRDefault="00D85041" w:rsidP="00D85041">
      <w:pPr>
        <w:rPr>
          <w:rFonts w:ascii="Arial" w:hAnsi="Arial" w:cs="Arial"/>
          <w:color w:val="FF0000"/>
          <w:lang w:val="en-GB"/>
        </w:rPr>
      </w:pPr>
      <w:r w:rsidRPr="002F3BBA">
        <w:rPr>
          <w:rFonts w:ascii="Arial" w:hAnsi="Arial" w:cs="Arial"/>
          <w:b/>
          <w:color w:val="FF0000"/>
          <w:lang w:val="en-GB"/>
        </w:rPr>
        <w:t>NB:</w:t>
      </w:r>
      <w:r w:rsidRPr="002F3BBA">
        <w:rPr>
          <w:rFonts w:ascii="Arial" w:hAnsi="Arial" w:cs="Arial"/>
          <w:color w:val="FF0000"/>
          <w:lang w:val="en-GB"/>
        </w:rPr>
        <w:t xml:space="preserve"> Currently in MPNet, dyadic covariates matrices need </w:t>
      </w:r>
      <w:r>
        <w:rPr>
          <w:rFonts w:ascii="Arial" w:hAnsi="Arial" w:cs="Arial"/>
          <w:color w:val="FF0000"/>
          <w:lang w:val="en-GB"/>
        </w:rPr>
        <w:t xml:space="preserve">values to be separated by </w:t>
      </w:r>
      <w:r w:rsidRPr="00E36F70">
        <w:rPr>
          <w:rFonts w:ascii="Arial" w:hAnsi="Arial" w:cs="Arial"/>
          <w:color w:val="FF0000"/>
          <w:u w:val="single"/>
          <w:lang w:val="en-GB"/>
        </w:rPr>
        <w:t>Tabs</w:t>
      </w:r>
      <w:r>
        <w:rPr>
          <w:rFonts w:ascii="Arial" w:hAnsi="Arial" w:cs="Arial"/>
          <w:color w:val="FF0000"/>
          <w:lang w:val="en-GB"/>
        </w:rPr>
        <w:t xml:space="preserve">. Covariate matrices can contain values (e.g. strength of ties) other than binary. </w:t>
      </w:r>
      <w:r w:rsidRPr="002F3BBA">
        <w:rPr>
          <w:rFonts w:ascii="Arial" w:hAnsi="Arial" w:cs="Arial"/>
          <w:color w:val="FF0000"/>
          <w:lang w:val="en-GB"/>
        </w:rPr>
        <w:t xml:space="preserve"> </w:t>
      </w:r>
    </w:p>
    <w:p w14:paraId="5A4B8356" w14:textId="77777777" w:rsidR="00D85041" w:rsidRPr="00FE0D45" w:rsidRDefault="00D85041" w:rsidP="00D85041">
      <w:pPr>
        <w:rPr>
          <w:rFonts w:ascii="Arial" w:hAnsi="Arial" w:cs="Arial"/>
          <w:lang w:val="en-GB"/>
        </w:rPr>
      </w:pPr>
    </w:p>
    <w:p w14:paraId="1DFA6D2F" w14:textId="77777777" w:rsidR="00D85041" w:rsidRPr="00FE0D45" w:rsidRDefault="00D85041" w:rsidP="00D85041">
      <w:pPr>
        <w:rPr>
          <w:rFonts w:ascii="Arial" w:hAnsi="Arial" w:cs="Arial"/>
          <w:lang w:val="en-GB"/>
        </w:rPr>
      </w:pPr>
      <w:r>
        <w:rPr>
          <w:noProof/>
          <w:lang w:val="en-AU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042A5D" wp14:editId="52DA3189">
                <wp:simplePos x="0" y="0"/>
                <wp:positionH relativeFrom="column">
                  <wp:posOffset>223907</wp:posOffset>
                </wp:positionH>
                <wp:positionV relativeFrom="paragraph">
                  <wp:posOffset>3112908</wp:posOffset>
                </wp:positionV>
                <wp:extent cx="3625215" cy="265430"/>
                <wp:effectExtent l="19050" t="19050" r="32385" b="39370"/>
                <wp:wrapNone/>
                <wp:docPr id="1319" name="Rounded Rectangle 1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215" cy="26543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981C4" id="Rounded Rectangle 1319" o:spid="_x0000_s1026" style="position:absolute;margin-left:17.65pt;margin-top:245.1pt;width:285.45pt;height:20.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" filled="f" strokecolor="red" strokeweight="4.5pt">
                <v:stroke joinstyle="miter"/>
              </v:roundrect>
            </w:pict>
          </mc:Fallback>
        </mc:AlternateContent>
      </w:r>
      <w:r>
        <w:rPr>
          <w:noProof/>
          <w:lang w:val="en-AU" w:eastAsia="zh-CN"/>
        </w:rPr>
        <w:drawing>
          <wp:inline distT="0" distB="0" distL="0" distR="0" wp14:anchorId="17AB4970" wp14:editId="212CFA0C">
            <wp:extent cx="5731510" cy="3783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6FFA" w14:textId="77777777" w:rsidR="00D85041" w:rsidRPr="00FE0D45" w:rsidRDefault="00D85041" w:rsidP="00D85041">
      <w:pPr>
        <w:rPr>
          <w:rFonts w:ascii="Arial" w:hAnsi="Arial" w:cs="Arial"/>
          <w:lang w:val="en-GB"/>
        </w:rPr>
      </w:pPr>
    </w:p>
    <w:p w14:paraId="2243A3BD" w14:textId="77777777" w:rsidR="00D85041" w:rsidRDefault="00D85041" w:rsidP="00D85041">
      <w:pPr>
        <w:widowControl/>
        <w:autoSpaceDE/>
        <w:autoSpaceDN/>
        <w:adjustRightInd/>
        <w:rPr>
          <w:rFonts w:ascii="Arial" w:hAnsi="Arial" w:cs="Arial"/>
          <w:lang w:val="en-GB"/>
        </w:rPr>
      </w:pPr>
      <w:r w:rsidRPr="00FE0D45">
        <w:rPr>
          <w:rFonts w:ascii="Arial" w:hAnsi="Arial" w:cs="Arial"/>
          <w:lang w:val="en-GB"/>
        </w:rPr>
        <w:t>Run the estimation.  In this final model, you should see that various structural, actor attribute and dyadic covariate effects all play a role in explaining the structure of the communication network.</w:t>
      </w:r>
    </w:p>
    <w:p w14:paraId="17ED3BF1" w14:textId="77777777" w:rsidR="00D85041" w:rsidRPr="00FE0D45" w:rsidRDefault="00D85041" w:rsidP="00D85041">
      <w:pPr>
        <w:rPr>
          <w:rFonts w:ascii="Arial" w:hAnsi="Arial" w:cs="Arial"/>
          <w:lang w:val="en-GB"/>
        </w:rPr>
      </w:pPr>
    </w:p>
    <w:p w14:paraId="12C8E1C7" w14:textId="4FA8F746" w:rsidR="00A6646E" w:rsidRPr="00D85041" w:rsidRDefault="00D85041" w:rsidP="00A6646E">
      <w:r>
        <w:rPr>
          <w:rFonts w:ascii="Arial" w:hAnsi="Arial" w:cs="Arial"/>
          <w:lang w:val="en-GB"/>
        </w:rPr>
        <w:t>There is a very strong and significant effect for the covariate network “advice” which indicates that communication links are very likely associated with advice.</w:t>
      </w:r>
      <w:bookmarkStart w:id="6" w:name="_GoBack"/>
      <w:bookmarkEnd w:id="6"/>
    </w:p>
    <w:sectPr w:rsidR="00A6646E" w:rsidRPr="00D85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DDC"/>
    <w:multiLevelType w:val="hybridMultilevel"/>
    <w:tmpl w:val="A6EACE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61CC7"/>
    <w:multiLevelType w:val="hybridMultilevel"/>
    <w:tmpl w:val="747080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D0504"/>
    <w:multiLevelType w:val="hybridMultilevel"/>
    <w:tmpl w:val="53D8F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966FD"/>
    <w:multiLevelType w:val="hybridMultilevel"/>
    <w:tmpl w:val="BE068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D3C43"/>
    <w:multiLevelType w:val="hybridMultilevel"/>
    <w:tmpl w:val="4536A2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C5129"/>
    <w:multiLevelType w:val="hybridMultilevel"/>
    <w:tmpl w:val="E8E64BB0"/>
    <w:lvl w:ilvl="0" w:tplc="0C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280CD41C">
      <w:numFmt w:val="bullet"/>
      <w:lvlText w:val="–"/>
      <w:lvlJc w:val="left"/>
      <w:pPr>
        <w:ind w:left="2228" w:hanging="360"/>
      </w:pPr>
      <w:rPr>
        <w:rFonts w:ascii="Times New Roman" w:eastAsia="Times New Roman" w:hAnsi="Times New Roman" w:cs="Times New Roman" w:hint="default"/>
      </w:rPr>
    </w:lvl>
    <w:lvl w:ilvl="3" w:tplc="0C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46E"/>
    <w:rsid w:val="002259C3"/>
    <w:rsid w:val="00440400"/>
    <w:rsid w:val="00647D10"/>
    <w:rsid w:val="006F3688"/>
    <w:rsid w:val="007124C0"/>
    <w:rsid w:val="008A51B5"/>
    <w:rsid w:val="00A6646E"/>
    <w:rsid w:val="00D35084"/>
    <w:rsid w:val="00D85041"/>
    <w:rsid w:val="00E2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F667"/>
  <w15:chartTrackingRefBased/>
  <w15:docId w15:val="{3314E26F-6569-4FA1-A067-074F1C654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64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46E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A6646E"/>
    <w:pPr>
      <w:widowControl/>
      <w:autoSpaceDE/>
      <w:autoSpaceDN/>
      <w:adjustRightInd/>
      <w:jc w:val="center"/>
    </w:pPr>
    <w:rPr>
      <w:b/>
      <w:bCs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A664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aliases w:val="VB Title page"/>
    <w:basedOn w:val="Normal"/>
    <w:link w:val="TitleChar"/>
    <w:uiPriority w:val="10"/>
    <w:qFormat/>
    <w:rsid w:val="00A6646E"/>
    <w:pPr>
      <w:widowControl/>
      <w:autoSpaceDE/>
      <w:autoSpaceDN/>
      <w:adjustRightInd/>
      <w:jc w:val="center"/>
    </w:pPr>
    <w:rPr>
      <w:b/>
      <w:szCs w:val="20"/>
      <w:lang w:val="en-AU" w:eastAsia="en-US"/>
    </w:rPr>
  </w:style>
  <w:style w:type="character" w:customStyle="1" w:styleId="TitleChar">
    <w:name w:val="Title Char"/>
    <w:aliases w:val="VB Title page Char"/>
    <w:basedOn w:val="DefaultParagraphFont"/>
    <w:link w:val="Title"/>
    <w:uiPriority w:val="10"/>
    <w:rsid w:val="00A6646E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SNAMAIN">
    <w:name w:val="SNA MAIN"/>
    <w:basedOn w:val="Normal"/>
    <w:link w:val="SNAMAINChar"/>
    <w:qFormat/>
    <w:rsid w:val="00A664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i/>
      <w:sz w:val="28"/>
      <w:szCs w:val="28"/>
    </w:rPr>
  </w:style>
  <w:style w:type="character" w:customStyle="1" w:styleId="SNAMAINChar">
    <w:name w:val="SNA MAIN Char"/>
    <w:basedOn w:val="DefaultParagraphFont"/>
    <w:link w:val="SNAMAIN"/>
    <w:rsid w:val="00A6646E"/>
    <w:rPr>
      <w:rFonts w:ascii="Arial" w:eastAsia="Times New Roman" w:hAnsi="Arial" w:cs="Arial"/>
      <w:i/>
      <w:sz w:val="28"/>
      <w:szCs w:val="28"/>
      <w:lang w:val="en-US" w:eastAsia="ru-RU"/>
    </w:rPr>
  </w:style>
  <w:style w:type="paragraph" w:customStyle="1" w:styleId="SNA-upper">
    <w:name w:val="SNA - upper"/>
    <w:basedOn w:val="Normal"/>
    <w:link w:val="SNA-upperChar"/>
    <w:qFormat/>
    <w:rsid w:val="00A6646E"/>
    <w:pPr>
      <w:spacing w:line="360" w:lineRule="auto"/>
      <w:jc w:val="center"/>
    </w:pPr>
    <w:rPr>
      <w:rFonts w:ascii="Arial" w:hAnsi="Arial" w:cs="Arial"/>
      <w:b/>
      <w:bCs/>
      <w:color w:val="FF0000"/>
      <w:sz w:val="36"/>
      <w:szCs w:val="32"/>
      <w:lang w:val="en-GB"/>
    </w:rPr>
  </w:style>
  <w:style w:type="character" w:customStyle="1" w:styleId="SNA-upperChar">
    <w:name w:val="SNA - upper Char"/>
    <w:basedOn w:val="DefaultParagraphFont"/>
    <w:link w:val="SNA-upper"/>
    <w:rsid w:val="00A6646E"/>
    <w:rPr>
      <w:rFonts w:ascii="Arial" w:eastAsia="Times New Roman" w:hAnsi="Arial" w:cs="Arial"/>
      <w:b/>
      <w:bCs/>
      <w:color w:val="FF0000"/>
      <w:sz w:val="36"/>
      <w:szCs w:val="32"/>
      <w:lang w:val="en-GB" w:eastAsia="ru-RU"/>
    </w:rPr>
  </w:style>
  <w:style w:type="paragraph" w:styleId="CommentText">
    <w:name w:val="annotation text"/>
    <w:basedOn w:val="Normal"/>
    <w:link w:val="CommentTextChar"/>
    <w:rsid w:val="00D85041"/>
    <w:pPr>
      <w:widowControl/>
      <w:autoSpaceDE/>
      <w:autoSpaceDN/>
      <w:adjustRightInd/>
    </w:pPr>
    <w:rPr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rsid w:val="00D85041"/>
    <w:rPr>
      <w:rFonts w:ascii="Times New Roman" w:eastAsia="Times New Roman" w:hAnsi="Times New Roman" w:cs="Times New Roman"/>
      <w:sz w:val="24"/>
      <w:szCs w:val="20"/>
      <w:lang w:val="en-GB"/>
    </w:rPr>
  </w:style>
  <w:style w:type="paragraph" w:customStyle="1" w:styleId="SNA-Level2">
    <w:name w:val="SNA - Level 2"/>
    <w:basedOn w:val="Normal"/>
    <w:link w:val="SNA-Level2Char"/>
    <w:qFormat/>
    <w:rsid w:val="00D850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Arial" w:hAnsi="Arial" w:cs="Arial"/>
      <w:bCs/>
      <w:i/>
      <w:sz w:val="28"/>
      <w:szCs w:val="28"/>
      <w:lang w:val="en-GB"/>
    </w:rPr>
  </w:style>
  <w:style w:type="character" w:customStyle="1" w:styleId="SNA-Level2Char">
    <w:name w:val="SNA - Level 2 Char"/>
    <w:basedOn w:val="DefaultParagraphFont"/>
    <w:link w:val="SNA-Level2"/>
    <w:rsid w:val="00D85041"/>
    <w:rPr>
      <w:rFonts w:ascii="Arial" w:eastAsia="Times New Roman" w:hAnsi="Arial" w:cs="Arial"/>
      <w:bCs/>
      <w:i/>
      <w:sz w:val="28"/>
      <w:szCs w:val="28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pv-psych-align\deansl$\Mina%20dokument\Mina%20bilder\melbourne%202006\2007-01-20-1504-14\MOV00009.3gp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DC7CF2B47A443BDD1FCBB242E7DC1" ma:contentTypeVersion="13" ma:contentTypeDescription="Create a new document." ma:contentTypeScope="" ma:versionID="d0689510206b0ee3c64d2d3874537889">
  <xsd:schema xmlns:xsd="http://www.w3.org/2001/XMLSchema" xmlns:xs="http://www.w3.org/2001/XMLSchema" xmlns:p="http://schemas.microsoft.com/office/2006/metadata/properties" xmlns:ns3="e5dc1b5f-2323-4ff1-91e1-7d7ce5eb86de" xmlns:ns4="fb00614d-334e-4d43-be31-f7f8cccc289f" targetNamespace="http://schemas.microsoft.com/office/2006/metadata/properties" ma:root="true" ma:fieldsID="448725af85002fbf7eb0899debbaa9ca" ns3:_="" ns4:_="">
    <xsd:import namespace="e5dc1b5f-2323-4ff1-91e1-7d7ce5eb86de"/>
    <xsd:import namespace="fb00614d-334e-4d43-be31-f7f8cccc289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c1b5f-2323-4ff1-91e1-7d7ce5eb86d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0614d-334e-4d43-be31-f7f8cccc2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F98B3-A845-4556-A738-E9A0C8146A0F}">
  <ds:schemaRefs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e5dc1b5f-2323-4ff1-91e1-7d7ce5eb86de"/>
    <ds:schemaRef ds:uri="http://schemas.openxmlformats.org/package/2006/metadata/core-properties"/>
    <ds:schemaRef ds:uri="http://schemas.microsoft.com/office/infopath/2007/PartnerControls"/>
    <ds:schemaRef ds:uri="fb00614d-334e-4d43-be31-f7f8cccc289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59D3FF58-6410-4278-82B4-6DAF3D3738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04EAF2-0E31-426F-95A5-4042AD55ED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c1b5f-2323-4ff1-91e1-7d7ce5eb86de"/>
    <ds:schemaRef ds:uri="fb00614d-334e-4d43-be31-f7f8cccc28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8</cp:revision>
  <dcterms:created xsi:type="dcterms:W3CDTF">2021-03-02T23:38:00Z</dcterms:created>
  <dcterms:modified xsi:type="dcterms:W3CDTF">2023-08-11T00:39:00Z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0x01010075BDC7CF2B47A443BDD1FCBB242E7DC1</vt:lpwstr>
  </property>
</Properties>
</file>