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Enterprise Landing Zone – End-to-End Documentation</w:t>
      </w:r>
    </w:p>
    <w:p>
      <w:pPr>
        <w:pStyle w:val="Heading2"/>
      </w:pPr>
      <w:r>
        <w:t>1. Introduction</w:t>
      </w:r>
    </w:p>
    <w:p>
      <w:r>
        <w:t>This document explains the complete enterprise-grade Azure Landing Zone designed for migrating on‑prem Proxmox workloads to Microsoft Azure. It follows Microsoft Cloud Adoption Framework and enterprise security best practices.</w:t>
      </w:r>
    </w:p>
    <w:p>
      <w:pPr>
        <w:pStyle w:val="Heading2"/>
      </w:pPr>
      <w:r>
        <w:t>2. Objectives</w:t>
      </w:r>
    </w:p>
    <w:p>
      <w:r>
        <w:t>- Create secure Azure foundation</w:t>
        <w:br/>
        <w:t>- Enforce governance and cost control</w:t>
        <w:br/>
        <w:t>- Enable Proxmox to Azure migration</w:t>
        <w:br/>
        <w:t>- Implement Disaster Recovery using Azure Site Recovery</w:t>
      </w:r>
    </w:p>
    <w:p>
      <w:pPr>
        <w:pStyle w:val="Heading2"/>
      </w:pPr>
      <w:r>
        <w:t>3. Architecture Overview</w:t>
      </w:r>
    </w:p>
    <w:p>
      <w:r>
        <w:t>The architecture uses a Management Group hierarchy, Hub-Spoke networking, centralized security, private endpoints, and DR-ready design.</w:t>
      </w:r>
    </w:p>
    <w:p>
      <w:pPr>
        <w:pStyle w:val="Heading2"/>
      </w:pPr>
      <w:r>
        <w:t>4. Management Groups</w:t>
      </w:r>
    </w:p>
    <w:p>
      <w:r>
        <w:t>Management groups are used to apply governance at scale.</w:t>
        <w:br/>
        <w:t>Structure:</w:t>
        <w:br/>
        <w:t>Tenant Root</w:t>
        <w:br/>
        <w:t xml:space="preserve"> ├ Platform (Identity, Management, Connectivity)</w:t>
        <w:br/>
        <w:t xml:space="preserve"> ├ LandingZones (Prod, NonProd)</w:t>
        <w:br/>
        <w:t xml:space="preserve"> └ Sandbox</w:t>
      </w:r>
    </w:p>
    <w:p>
      <w:pPr>
        <w:pStyle w:val="Heading2"/>
      </w:pPr>
      <w:r>
        <w:t>5. Subscription Strategy</w:t>
      </w:r>
    </w:p>
    <w:p>
      <w:r>
        <w:t>Each subscription has a dedicated responsibility:</w:t>
        <w:br/>
        <w:t>- Identity: Entra ID &amp; Key Vault</w:t>
        <w:br/>
        <w:t>- Management: Logs &amp; Defender</w:t>
        <w:br/>
        <w:t>- Connectivity: Hub VNet, Firewall, VPN</w:t>
        <w:br/>
        <w:t>- Prod / NonProd: Workloads</w:t>
      </w:r>
    </w:p>
    <w:p>
      <w:pPr>
        <w:pStyle w:val="Heading2"/>
      </w:pPr>
      <w:r>
        <w:t>6. Governance &amp; Policies</w:t>
      </w:r>
    </w:p>
    <w:p>
      <w:r>
        <w:t>Azure Policies enforce:</w:t>
        <w:br/>
        <w:t>- No public IPs</w:t>
        <w:br/>
        <w:t>- Mandatory tags</w:t>
        <w:br/>
        <w:t>- Approved regions</w:t>
        <w:br/>
        <w:t>- Allowed VM sizes</w:t>
      </w:r>
    </w:p>
    <w:p>
      <w:pPr>
        <w:pStyle w:val="Heading2"/>
      </w:pPr>
      <w:r>
        <w:t>7. Networking (Hub-Spoke)</w:t>
      </w:r>
    </w:p>
    <w:p>
      <w:r>
        <w:t>Hub VNet hosts Firewall, VPN Gateway, Bastion, DNS.</w:t>
        <w:br/>
        <w:t>Spoke VNets host workloads.</w:t>
        <w:br/>
        <w:t>All traffic flows via firewall.</w:t>
      </w:r>
    </w:p>
    <w:p>
      <w:pPr>
        <w:pStyle w:val="Heading2"/>
      </w:pPr>
      <w:r>
        <w:t>8. Security</w:t>
      </w:r>
    </w:p>
    <w:p>
      <w:r>
        <w:t>Zero Trust model implemented using:</w:t>
        <w:br/>
        <w:t>- Azure Firewall</w:t>
        <w:br/>
        <w:t>- NSGs</w:t>
        <w:br/>
        <w:t>- Private Endpoints</w:t>
        <w:br/>
        <w:t>- Microsoft Defender for Cloud</w:t>
      </w:r>
    </w:p>
    <w:p>
      <w:pPr>
        <w:pStyle w:val="Heading2"/>
      </w:pPr>
      <w:r>
        <w:t>9. Cost Governance</w:t>
      </w:r>
    </w:p>
    <w:p>
      <w:r>
        <w:t>Budgets are created per subscription with alerts at 70%, 90%, and 100% thresholds.</w:t>
        <w:br/>
        <w:t>Tags enable chargeback and reporting.</w:t>
      </w:r>
    </w:p>
    <w:p>
      <w:pPr>
        <w:pStyle w:val="Heading2"/>
      </w:pPr>
      <w:r>
        <w:t>10. Private Endpoints</w:t>
      </w:r>
    </w:p>
    <w:p>
      <w:r>
        <w:t>All databases and PaaS services are accessed using Private Endpoints.</w:t>
        <w:br/>
        <w:t>Private DNS zones ensure internal resolution.</w:t>
      </w:r>
    </w:p>
    <w:p>
      <w:pPr>
        <w:pStyle w:val="Heading2"/>
      </w:pPr>
      <w:r>
        <w:t>11. Disaster Recovery (Azure Site Recovery)</w:t>
      </w:r>
    </w:p>
    <w:p>
      <w:r>
        <w:t>Azure Site Recovery replicates on‑prem VMs to Azure.</w:t>
        <w:br/>
        <w:t>RPO: 15 minutes</w:t>
        <w:br/>
        <w:t>RTO: 1–2 hours</w:t>
        <w:br/>
        <w:t>Quarterly DR drills are mandatory.</w:t>
      </w:r>
    </w:p>
    <w:p>
      <w:pPr>
        <w:pStyle w:val="Heading2"/>
      </w:pPr>
      <w:r>
        <w:t>12. Migration Readiness</w:t>
      </w:r>
    </w:p>
    <w:p>
      <w:r>
        <w:t>VPN connectivity enables Azure Migrate and ASR.</w:t>
        <w:br/>
        <w:t>Non‑Prod used for testing before production cutover.</w:t>
      </w:r>
    </w:p>
    <w:p>
      <w:pPr>
        <w:pStyle w:val="Heading2"/>
      </w:pPr>
      <w:r>
        <w:t>13. Operations &amp; Monitoring</w:t>
      </w:r>
    </w:p>
    <w:p>
      <w:r>
        <w:t>Central Log Analytics workspace collects logs.</w:t>
        <w:br/>
        <w:t>Security alerts routed to SOC team.</w:t>
      </w:r>
    </w:p>
    <w:p>
      <w:pPr>
        <w:pStyle w:val="Heading2"/>
      </w:pPr>
      <w:r>
        <w:t>14. Handover &amp; Next Steps</w:t>
      </w:r>
    </w:p>
    <w:p>
      <w:r>
        <w:t>This environment is now ready for:</w:t>
        <w:br/>
        <w:t>- VM migration</w:t>
        <w:br/>
        <w:t>- Application modernization</w:t>
        <w:br/>
        <w:t>- AKS adoption</w:t>
        <w:br/>
        <w:t>- Cost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