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xr9j2bhf09e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📌 High-Level Architecture – InsureConnect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5kgwver2jy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Goals of HLD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Show </w:t>
      </w:r>
      <w:r w:rsidDel="00000000" w:rsidR="00000000" w:rsidRPr="00000000">
        <w:rPr>
          <w:b w:val="1"/>
          <w:rtl w:val="0"/>
        </w:rPr>
        <w:t xml:space="preserve">all major components</w:t>
      </w:r>
      <w:r w:rsidDel="00000000" w:rsidR="00000000" w:rsidRPr="00000000">
        <w:rPr>
          <w:rtl w:val="0"/>
        </w:rPr>
        <w:t xml:space="preserve"> of the system.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Demonstrate </w:t>
      </w:r>
      <w:r w:rsidDel="00000000" w:rsidR="00000000" w:rsidRPr="00000000">
        <w:rPr>
          <w:b w:val="1"/>
          <w:rtl w:val="0"/>
        </w:rPr>
        <w:t xml:space="preserve">interaction between users, system, and insurers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Highlight </w:t>
      </w:r>
      <w:r w:rsidDel="00000000" w:rsidR="00000000" w:rsidRPr="00000000">
        <w:rPr>
          <w:b w:val="1"/>
          <w:rtl w:val="0"/>
        </w:rPr>
        <w:t xml:space="preserve">distributed design, scalability, and extensibility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7x3vrn7zxac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Actors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– web/mobile app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Agent</w:t>
      </w:r>
      <w:r w:rsidDel="00000000" w:rsidR="00000000" w:rsidRPr="00000000">
        <w:rPr>
          <w:rtl w:val="0"/>
        </w:rPr>
        <w:t xml:space="preserve"> – internal dashboard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 – system management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Insurer API</w:t>
      </w:r>
      <w:r w:rsidDel="00000000" w:rsidR="00000000" w:rsidRPr="00000000">
        <w:rPr>
          <w:rtl w:val="0"/>
        </w:rPr>
        <w:t xml:space="preserve"> – external systems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02gky4injwl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Major Components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Gateway / Django REST Framework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Single entry point for all clients (mobile, web).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Handles JWT authentication.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Module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 registration, login, profile management.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Role-based access control (customer/agent/admin).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Insurance Modules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Motor Insurance Module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Health Insurance Module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Life Insurance Module</w:t>
        <w:br w:type="textWrapping"/>
      </w:r>
      <w:r w:rsidDel="00000000" w:rsidR="00000000" w:rsidRPr="00000000">
        <w:rPr>
          <w:rtl w:val="0"/>
        </w:rPr>
        <w:t xml:space="preserve"> Each module handles: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input validation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Quote request processing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Purchase &amp; policy issuance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Quote Engine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Aggregates requests from all insurer adapters.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Normalizes insurer responses.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Returns a </w:t>
      </w:r>
      <w:r w:rsidDel="00000000" w:rsidR="00000000" w:rsidRPr="00000000">
        <w:rPr>
          <w:b w:val="1"/>
          <w:rtl w:val="0"/>
        </w:rPr>
        <w:t xml:space="preserve">comparable quote list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Insurer Integration Layer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Adapter pattern → one adapter per insurer.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Handles retries, failure fallback.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Policy Management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 purchased policy metadata in DB.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 PDF documents.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 expiry date for renewal reminders.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Notification Service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Async tasks using </w:t>
      </w:r>
      <w:r w:rsidDel="00000000" w:rsidR="00000000" w:rsidRPr="00000000">
        <w:rPr>
          <w:b w:val="1"/>
          <w:rtl w:val="0"/>
        </w:rPr>
        <w:t xml:space="preserve">Celery + Redis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Sends email/SMS for purchase confirmation &amp; renewal.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 &amp; Analytics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sales, commissions, system health.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 insurer API failures &amp; retries.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891bdjnxeba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Data Flow (Simplified)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[Customer/Agent] 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 ↓ 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API Gateway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 ↓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[Insurance Modules] → [Quote Engine] → [Insurer Adapters] → [Insurer APIs]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 ↓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[Policy Management] → [PDF Generation]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 ↓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[Notification Service] → [Email/SMS]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netrlk17bdk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4. Distributed / Scalable Considerations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Celery Workers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for heavy tasks (PDF, notifications).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Redis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cache insurer quotes for faster responses.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Balancer + API Gateway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horizontal scaling.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PostgreSQL (structured), can use read replicas.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Insurer API Adapters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fault-tolerant, retries, circuit breaker pattern.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